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DF2" w:rsidRPr="00695DF2" w:rsidRDefault="00695DF2" w:rsidP="00695DF2">
      <w:pPr>
        <w:jc w:val="center"/>
        <w:rPr>
          <w:rFonts w:ascii="Times New Roman" w:hAnsi="Times New Roman" w:cs="Times New Roman"/>
          <w:sz w:val="28"/>
          <w:szCs w:val="28"/>
        </w:rPr>
      </w:pPr>
      <w:r w:rsidRPr="00695DF2">
        <w:rPr>
          <w:rFonts w:ascii="Times New Roman" w:hAnsi="Times New Roman" w:cs="Times New Roman"/>
          <w:sz w:val="28"/>
          <w:szCs w:val="28"/>
        </w:rPr>
        <w:t>О РАЗМЕРЕ ПЛАТЫ, ВЗИМАЕМОЙ С РОДИТЕЛЕЙ</w:t>
      </w:r>
      <w:r w:rsidRPr="00695DF2">
        <w:rPr>
          <w:rFonts w:ascii="Times New Roman" w:hAnsi="Times New Roman" w:cs="Times New Roman"/>
          <w:sz w:val="28"/>
          <w:szCs w:val="28"/>
        </w:rPr>
        <w:br/>
        <w:t>(ЗАКОННЫХ ПРЕДСТАВИТЕЛЕЙ) ЗА ПРИСМОТР И УХОД ЗА ДЕТЬМИ</w:t>
      </w:r>
    </w:p>
    <w:p w:rsidR="00695DF2" w:rsidRPr="00695DF2" w:rsidRDefault="00695DF2" w:rsidP="00695DF2">
      <w:pPr>
        <w:jc w:val="center"/>
        <w:rPr>
          <w:rFonts w:ascii="Times New Roman" w:hAnsi="Times New Roman" w:cs="Times New Roman"/>
          <w:sz w:val="28"/>
          <w:szCs w:val="28"/>
        </w:rPr>
      </w:pPr>
      <w:r w:rsidRPr="00695DF2">
        <w:rPr>
          <w:rFonts w:ascii="Times New Roman" w:hAnsi="Times New Roman" w:cs="Times New Roman"/>
          <w:sz w:val="28"/>
          <w:szCs w:val="28"/>
        </w:rPr>
        <w:t>Письмо Министерства образования и науки Российской Федерации</w:t>
      </w:r>
      <w:r w:rsidRPr="00695DF2">
        <w:rPr>
          <w:rFonts w:ascii="Times New Roman" w:hAnsi="Times New Roman" w:cs="Times New Roman"/>
          <w:sz w:val="28"/>
          <w:szCs w:val="28"/>
        </w:rPr>
        <w:br/>
        <w:t>от 24 апреля 2013 г. № ДЛ-101/08</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В целях обеспечения достижения к 2016 году 100 процентов доступности дошкольного образования для детей в возрасте от трех до семи лет &lt;*&gt;, а также недопущения резкого увеличения размера платы, взимаемой с родителей (законных представителей) за присмотр и уход за детьми в государственных и муниципальных организациях, осуществляющих образовательную деятельность по образовательным программам дошкольного образования, в связи со вступлением в силу с 1 сентября 2013 г. Федерального </w:t>
      </w:r>
      <w:hyperlink r:id="rId4" w:history="1">
        <w:r w:rsidRPr="00695DF2">
          <w:rPr>
            <w:rStyle w:val="a3"/>
            <w:rFonts w:ascii="Times New Roman" w:hAnsi="Times New Roman" w:cs="Times New Roman"/>
            <w:sz w:val="28"/>
            <w:szCs w:val="28"/>
          </w:rPr>
          <w:t>закона</w:t>
        </w:r>
      </w:hyperlink>
      <w:r w:rsidRPr="00695DF2">
        <w:rPr>
          <w:rFonts w:ascii="Times New Roman" w:hAnsi="Times New Roman" w:cs="Times New Roman"/>
          <w:sz w:val="28"/>
          <w:szCs w:val="28"/>
        </w:rPr>
        <w:t xml:space="preserve"> от 29 декабря 2012 г. № 273-ФЗ "Об образовании в Российской Федерации" (далее - Федеральный закон) </w:t>
      </w:r>
      <w:proofErr w:type="spellStart"/>
      <w:r w:rsidRPr="00695DF2">
        <w:rPr>
          <w:rFonts w:ascii="Times New Roman" w:hAnsi="Times New Roman" w:cs="Times New Roman"/>
          <w:sz w:val="28"/>
          <w:szCs w:val="28"/>
        </w:rPr>
        <w:t>Минобрнауки</w:t>
      </w:r>
      <w:proofErr w:type="spellEnd"/>
      <w:r w:rsidRPr="00695DF2">
        <w:rPr>
          <w:rFonts w:ascii="Times New Roman" w:hAnsi="Times New Roman" w:cs="Times New Roman"/>
          <w:sz w:val="28"/>
          <w:szCs w:val="28"/>
        </w:rPr>
        <w:t xml:space="preserve"> России разъясняет.</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&lt;*&gt; Указ Президента Российской Федерации от 7 мая 2013 г. № 599 "О мерах по реализации государственной политики в области образования и науки".</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Федеральным </w:t>
      </w:r>
      <w:hyperlink r:id="rId5" w:history="1">
        <w:r w:rsidRPr="00695DF2">
          <w:rPr>
            <w:rStyle w:val="a3"/>
            <w:rFonts w:ascii="Times New Roman" w:hAnsi="Times New Roman" w:cs="Times New Roman"/>
            <w:sz w:val="28"/>
            <w:szCs w:val="28"/>
          </w:rPr>
          <w:t>законом </w:t>
        </w:r>
      </w:hyperlink>
      <w:r w:rsidRPr="00695DF2">
        <w:rPr>
          <w:rFonts w:ascii="Times New Roman" w:hAnsi="Times New Roman" w:cs="Times New Roman"/>
          <w:sz w:val="28"/>
          <w:szCs w:val="28"/>
        </w:rPr>
        <w:t>разделены функции по предоставлению бесплатного и общедоступного дошкольного образования и по осуществлению присмотра и ухода за детьми в организациях, осуществляющих образовательную деятельность.</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и государственных дошкольных и общеобразовательных организациях, а также финансовое обеспечение получения дошкольного образования в частных дошкольных и общеобразовательных организациях отнесено к полномочиям органов государственной власти субъектов Российской Федерации (</w:t>
      </w:r>
      <w:hyperlink r:id="rId6" w:anchor="st8_1_3" w:history="1">
        <w:r w:rsidRPr="00695DF2">
          <w:rPr>
            <w:rStyle w:val="a3"/>
            <w:rFonts w:ascii="Times New Roman" w:hAnsi="Times New Roman" w:cs="Times New Roman"/>
            <w:sz w:val="28"/>
            <w:szCs w:val="28"/>
          </w:rPr>
          <w:t>пункты 3</w:t>
        </w:r>
      </w:hyperlink>
      <w:r w:rsidRPr="00695DF2">
        <w:rPr>
          <w:rFonts w:ascii="Times New Roman" w:hAnsi="Times New Roman" w:cs="Times New Roman"/>
          <w:sz w:val="28"/>
          <w:szCs w:val="28"/>
        </w:rPr>
        <w:t> и </w:t>
      </w:r>
      <w:hyperlink r:id="rId7" w:anchor="st8_1_6" w:history="1">
        <w:r w:rsidRPr="00695DF2">
          <w:rPr>
            <w:rStyle w:val="a3"/>
            <w:rFonts w:ascii="Times New Roman" w:hAnsi="Times New Roman" w:cs="Times New Roman"/>
            <w:sz w:val="28"/>
            <w:szCs w:val="28"/>
          </w:rPr>
          <w:t>6 части 1 статьи 8</w:t>
        </w:r>
      </w:hyperlink>
      <w:r w:rsidRPr="00695DF2">
        <w:rPr>
          <w:rFonts w:ascii="Times New Roman" w:hAnsi="Times New Roman" w:cs="Times New Roman"/>
          <w:sz w:val="28"/>
          <w:szCs w:val="28"/>
        </w:rPr>
        <w:t> Федерального закона). Указанные полномочия в отношении частных образовательных организаций позволяют полностью компенсировать затраты семей, имеющих детей, на получение дошкольного образования в этих образовательных организациях в пределах федерального государственного образовательного стандарта.</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Создание условий для осуществления присмотра и ухода за детьми в организациях, осуществляющих образовательную деятельность, отнесено к полномочиям учредителей (органы государственной власти субъектов Российской Федерации и органы местного самоуправления муниципальных районов и городских округов) соответствующих организаций (</w:t>
      </w:r>
      <w:hyperlink r:id="rId8" w:anchor="st8_1_5" w:history="1">
        <w:r w:rsidRPr="00695DF2">
          <w:rPr>
            <w:rStyle w:val="a3"/>
            <w:rFonts w:ascii="Times New Roman" w:hAnsi="Times New Roman" w:cs="Times New Roman"/>
            <w:sz w:val="28"/>
            <w:szCs w:val="28"/>
          </w:rPr>
          <w:t>пункт 5 части 1 статьи 8</w:t>
        </w:r>
      </w:hyperlink>
      <w:r w:rsidRPr="00695DF2">
        <w:rPr>
          <w:rFonts w:ascii="Times New Roman" w:hAnsi="Times New Roman" w:cs="Times New Roman"/>
          <w:sz w:val="28"/>
          <w:szCs w:val="28"/>
        </w:rPr>
        <w:t> и </w:t>
      </w:r>
      <w:hyperlink r:id="rId9" w:anchor="st9_1_3" w:history="1">
        <w:r w:rsidRPr="00695DF2">
          <w:rPr>
            <w:rStyle w:val="a3"/>
            <w:rFonts w:ascii="Times New Roman" w:hAnsi="Times New Roman" w:cs="Times New Roman"/>
            <w:sz w:val="28"/>
            <w:szCs w:val="28"/>
          </w:rPr>
          <w:t>пункт 3 части 1 статьи 9</w:t>
        </w:r>
      </w:hyperlink>
      <w:r w:rsidRPr="00695DF2">
        <w:rPr>
          <w:rFonts w:ascii="Times New Roman" w:hAnsi="Times New Roman" w:cs="Times New Roman"/>
          <w:sz w:val="28"/>
          <w:szCs w:val="28"/>
        </w:rPr>
        <w:t> Федерального закона).</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Присмотр и уход за детьми в организациях, осуществляющих образовательную деятельность, по своему существу является деятельностью, замещающей функции и обязанности родителей по заботе о детях. Так,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w:t>
      </w:r>
      <w:hyperlink r:id="rId10" w:anchor="st63_1" w:history="1">
        <w:r w:rsidRPr="00695DF2">
          <w:rPr>
            <w:rStyle w:val="a3"/>
            <w:rFonts w:ascii="Times New Roman" w:hAnsi="Times New Roman" w:cs="Times New Roman"/>
            <w:sz w:val="28"/>
            <w:szCs w:val="28"/>
          </w:rPr>
          <w:t>часть 1 статьи 63</w:t>
        </w:r>
      </w:hyperlink>
      <w:r w:rsidRPr="00695DF2">
        <w:rPr>
          <w:rFonts w:ascii="Times New Roman" w:hAnsi="Times New Roman" w:cs="Times New Roman"/>
          <w:sz w:val="28"/>
          <w:szCs w:val="28"/>
        </w:rPr>
        <w:t> Семейного кодекса Российской Федерации).</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lastRenderedPageBreak/>
        <w:t>Таким образом, родители не могут устраняться от бремени несения расходов на содержание детей (присмотр и уход за детьми), в том числе в образовательных организациях. Данная позиция была подтверждена Конституционным Судом Российской Федерации (постановление Конституционного Суда Российской Федерации от 15 мая 2006 г. № 5-П).</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С учетом этого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Федеральным законом (</w:t>
      </w:r>
      <w:hyperlink r:id="rId11" w:anchor="st65_2" w:history="1">
        <w:r w:rsidRPr="00695DF2">
          <w:rPr>
            <w:rStyle w:val="a3"/>
            <w:rFonts w:ascii="Times New Roman" w:hAnsi="Times New Roman" w:cs="Times New Roman"/>
            <w:sz w:val="28"/>
            <w:szCs w:val="28"/>
          </w:rPr>
          <w:t>часть 2 статьи 65</w:t>
        </w:r>
      </w:hyperlink>
      <w:r w:rsidRPr="00695DF2">
        <w:rPr>
          <w:rFonts w:ascii="Times New Roman" w:hAnsi="Times New Roman" w:cs="Times New Roman"/>
          <w:sz w:val="28"/>
          <w:szCs w:val="28"/>
        </w:rPr>
        <w:t> Федерального закона). Под присмотром и уходом за детьми в Федеральном </w:t>
      </w:r>
      <w:hyperlink r:id="rId12" w:history="1">
        <w:r w:rsidRPr="00695DF2">
          <w:rPr>
            <w:rStyle w:val="a3"/>
            <w:rFonts w:ascii="Times New Roman" w:hAnsi="Times New Roman" w:cs="Times New Roman"/>
            <w:sz w:val="28"/>
            <w:szCs w:val="28"/>
          </w:rPr>
          <w:t>законе</w:t>
        </w:r>
      </w:hyperlink>
      <w:r w:rsidRPr="00695DF2">
        <w:rPr>
          <w:rFonts w:ascii="Times New Roman" w:hAnsi="Times New Roman" w:cs="Times New Roman"/>
          <w:sz w:val="28"/>
          <w:szCs w:val="28"/>
        </w:rPr>
        <w:t> понимается комплекс мер по организации питания и хозяйственно-бытового обслуживания детей, обеспечению соблюдения ими личной гигиены и режима дня (</w:t>
      </w:r>
      <w:hyperlink r:id="rId13" w:anchor="st2_34" w:history="1">
        <w:r w:rsidRPr="00695DF2">
          <w:rPr>
            <w:rStyle w:val="a3"/>
            <w:rFonts w:ascii="Times New Roman" w:hAnsi="Times New Roman" w:cs="Times New Roman"/>
            <w:sz w:val="28"/>
            <w:szCs w:val="28"/>
          </w:rPr>
          <w:t>пункт 34 статьи 2</w:t>
        </w:r>
      </w:hyperlink>
      <w:r w:rsidRPr="00695DF2">
        <w:rPr>
          <w:rFonts w:ascii="Times New Roman" w:hAnsi="Times New Roman" w:cs="Times New Roman"/>
          <w:sz w:val="28"/>
          <w:szCs w:val="28"/>
        </w:rPr>
        <w:t> Федерального закона). Присмотр и уход за детьми осуществляется организациями, осуществляющими образовательную деятельность, на основании договора об оказании соответствующих услуг между родителями (законными представителями) ребенка и организацией.</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При установлении размера родительской платы за присмотр и уход за детьми следует иметь в виду, что в родительскую плату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w:t>
      </w:r>
      <w:hyperlink r:id="rId14" w:anchor="st65_4" w:history="1">
        <w:r w:rsidRPr="00695DF2">
          <w:rPr>
            <w:rStyle w:val="a3"/>
            <w:rFonts w:ascii="Times New Roman" w:hAnsi="Times New Roman" w:cs="Times New Roman"/>
            <w:sz w:val="28"/>
            <w:szCs w:val="28"/>
          </w:rPr>
          <w:t>часть 4 статьи 65</w:t>
        </w:r>
      </w:hyperlink>
      <w:r w:rsidRPr="00695DF2">
        <w:rPr>
          <w:rFonts w:ascii="Times New Roman" w:hAnsi="Times New Roman" w:cs="Times New Roman"/>
          <w:sz w:val="28"/>
          <w:szCs w:val="28"/>
        </w:rPr>
        <w:t>Федерального закона).</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Это связано с тем, что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отнесено к полномочиям субъектов Российской Федерации (</w:t>
      </w:r>
      <w:hyperlink r:id="rId15" w:anchor="st8_1_3" w:history="1">
        <w:r w:rsidRPr="00695DF2">
          <w:rPr>
            <w:rStyle w:val="a3"/>
            <w:rFonts w:ascii="Times New Roman" w:hAnsi="Times New Roman" w:cs="Times New Roman"/>
            <w:sz w:val="28"/>
            <w:szCs w:val="28"/>
          </w:rPr>
          <w:t>пункт 3 части 1 статьи 8</w:t>
        </w:r>
      </w:hyperlink>
      <w:r w:rsidRPr="00695DF2">
        <w:rPr>
          <w:rFonts w:ascii="Times New Roman" w:hAnsi="Times New Roman" w:cs="Times New Roman"/>
          <w:sz w:val="28"/>
          <w:szCs w:val="28"/>
        </w:rPr>
        <w:t> Федерального закона).</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Кроме того, при установлении размера родительской платы за присмотр и уход за детьми необходимо учитывать, что в соответствии с </w:t>
      </w:r>
      <w:hyperlink r:id="rId16" w:history="1">
        <w:r w:rsidRPr="00695DF2">
          <w:rPr>
            <w:rStyle w:val="a3"/>
            <w:rFonts w:ascii="Times New Roman" w:hAnsi="Times New Roman" w:cs="Times New Roman"/>
            <w:sz w:val="28"/>
            <w:szCs w:val="28"/>
          </w:rPr>
          <w:t>Конституцией</w:t>
        </w:r>
      </w:hyperlink>
      <w:r w:rsidRPr="00695DF2">
        <w:rPr>
          <w:rFonts w:ascii="Times New Roman" w:hAnsi="Times New Roman" w:cs="Times New Roman"/>
          <w:sz w:val="28"/>
          <w:szCs w:val="28"/>
        </w:rPr>
        <w:t> Российской Федерации материнство и детство, семья находятся под защитой государства, и это предполагает установление государством мер социальной поддержки семьям, имеющим детей. В контексте Федерального </w:t>
      </w:r>
      <w:hyperlink r:id="rId17" w:history="1">
        <w:r w:rsidRPr="00695DF2">
          <w:rPr>
            <w:rStyle w:val="a3"/>
            <w:rFonts w:ascii="Times New Roman" w:hAnsi="Times New Roman" w:cs="Times New Roman"/>
            <w:sz w:val="28"/>
            <w:szCs w:val="28"/>
          </w:rPr>
          <w:t>закона</w:t>
        </w:r>
      </w:hyperlink>
      <w:r w:rsidRPr="00695DF2">
        <w:rPr>
          <w:rFonts w:ascii="Times New Roman" w:hAnsi="Times New Roman" w:cs="Times New Roman"/>
          <w:sz w:val="28"/>
          <w:szCs w:val="28"/>
        </w:rPr>
        <w:t> такие меры социальной поддержки семье, имеющей детей, со стороны государства реализованы следующим образом:</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установлено право, а не обязанность учредителя образовательной организации устанавливать плату, взимаемую с родителей за присмотр и уход за детьми в образовательных организациях (</w:t>
      </w:r>
      <w:hyperlink r:id="rId18" w:anchor="st65_2" w:history="1">
        <w:r w:rsidRPr="00695DF2">
          <w:rPr>
            <w:rStyle w:val="a3"/>
            <w:rFonts w:ascii="Times New Roman" w:hAnsi="Times New Roman" w:cs="Times New Roman"/>
            <w:sz w:val="28"/>
            <w:szCs w:val="28"/>
          </w:rPr>
          <w:t>часть 2 статьи 65</w:t>
        </w:r>
      </w:hyperlink>
      <w:r w:rsidRPr="00695DF2">
        <w:rPr>
          <w:rFonts w:ascii="Times New Roman" w:hAnsi="Times New Roman" w:cs="Times New Roman"/>
          <w:sz w:val="28"/>
          <w:szCs w:val="28"/>
        </w:rPr>
        <w:t> Федерального закона);</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xml:space="preserve">при введении родительской платы учредитель вправе снизить размер родительской платы или не взимать ее с отдельных категорий родителей </w:t>
      </w:r>
      <w:r w:rsidRPr="00695DF2">
        <w:rPr>
          <w:rFonts w:ascii="Times New Roman" w:hAnsi="Times New Roman" w:cs="Times New Roman"/>
          <w:sz w:val="28"/>
          <w:szCs w:val="28"/>
        </w:rPr>
        <w:lastRenderedPageBreak/>
        <w:t>(законных представителей) в определяемых им случаях и порядке (</w:t>
      </w:r>
      <w:hyperlink r:id="rId19" w:anchor="st65_2" w:history="1">
        <w:r w:rsidRPr="00695DF2">
          <w:rPr>
            <w:rStyle w:val="a3"/>
            <w:rFonts w:ascii="Times New Roman" w:hAnsi="Times New Roman" w:cs="Times New Roman"/>
            <w:sz w:val="28"/>
            <w:szCs w:val="28"/>
          </w:rPr>
          <w:t>часть 2 статьи 65</w:t>
        </w:r>
      </w:hyperlink>
      <w:r w:rsidRPr="00695DF2">
        <w:rPr>
          <w:rFonts w:ascii="Times New Roman" w:hAnsi="Times New Roman" w:cs="Times New Roman"/>
          <w:sz w:val="28"/>
          <w:szCs w:val="28"/>
        </w:rPr>
        <w:t>Федерального закона);</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установлено, что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hyperlink r:id="rId20" w:anchor="st65_3" w:history="1">
        <w:r w:rsidRPr="00695DF2">
          <w:rPr>
            <w:rStyle w:val="a3"/>
            <w:rFonts w:ascii="Times New Roman" w:hAnsi="Times New Roman" w:cs="Times New Roman"/>
            <w:sz w:val="28"/>
            <w:szCs w:val="28"/>
          </w:rPr>
          <w:t>часть 3 статьи 65</w:t>
        </w:r>
      </w:hyperlink>
      <w:r w:rsidRPr="00695DF2">
        <w:rPr>
          <w:rFonts w:ascii="Times New Roman" w:hAnsi="Times New Roman" w:cs="Times New Roman"/>
          <w:sz w:val="28"/>
          <w:szCs w:val="28"/>
        </w:rPr>
        <w:t> Федерального закона);</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50 процентов размера такой платы на второго ребенка, не менее 70 процентов размера такой платы на третьего ребенка и последующих детей (</w:t>
      </w:r>
      <w:hyperlink r:id="rId21" w:anchor="st65_5" w:history="1">
        <w:r w:rsidRPr="00695DF2">
          <w:rPr>
            <w:rStyle w:val="a3"/>
            <w:rFonts w:ascii="Times New Roman" w:hAnsi="Times New Roman" w:cs="Times New Roman"/>
            <w:sz w:val="28"/>
            <w:szCs w:val="28"/>
          </w:rPr>
          <w:t>часть 5 статьи 65</w:t>
        </w:r>
      </w:hyperlink>
      <w:r w:rsidRPr="00695DF2">
        <w:rPr>
          <w:rFonts w:ascii="Times New Roman" w:hAnsi="Times New Roman" w:cs="Times New Roman"/>
          <w:sz w:val="28"/>
          <w:szCs w:val="28"/>
        </w:rPr>
        <w:t> Федерального закона).</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Для реализации указанных мер поддержки органам государственной власти субъектов Российской Федерации и органам местного самоуправления муниципальных районов и городских округов как учредителям образовательных организаций следует принять правовые акты, определяющие категории родителей (законных представителей), для которых с 1 сентября 2013 г. размер родительской платы будет снижен либо которые будут освобождены от родительской платы.</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Одновременно органам государственной власти субъектов Российской Федерации рекомендуется установить с 1 сентября 2013 г. средний размер родительской платы за присмотр и уход за детьми в государственных и муниципальных образовательных организациях на уровне, не превышающем действующий в настоящее время на соответствующей территории фактический размер родительской платы, а также утвердить порядок обращения за получением компенсации родительской платы и порядок ее выплаты.</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При этом учредителям государственных и муниципальных организаций, осуществляющих образовательную деятельность по образовательным программам дошкольного образования, необходимо будет также предусмотреть средства на возмещение затрат образовательной организации на осуществление присмотра и ухода за детьми.</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Следует также обратить внимание, что субъекты Российской Федерации и органы местного самоуправления вправе вводить дополнительные меры поддержки как для семей, имеющих детей, так и для организаций, осуществляющих образовательную деятельность по образовательным программам дошкольного образования (статья 26.3.1 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22" w:anchor="st20" w:history="1">
        <w:r w:rsidRPr="00695DF2">
          <w:rPr>
            <w:rStyle w:val="a3"/>
            <w:rFonts w:ascii="Times New Roman" w:hAnsi="Times New Roman" w:cs="Times New Roman"/>
            <w:sz w:val="28"/>
            <w:szCs w:val="28"/>
          </w:rPr>
          <w:t>статья 20</w:t>
        </w:r>
      </w:hyperlink>
      <w:r w:rsidRPr="00695DF2">
        <w:rPr>
          <w:rFonts w:ascii="Times New Roman" w:hAnsi="Times New Roman" w:cs="Times New Roman"/>
          <w:sz w:val="28"/>
          <w:szCs w:val="28"/>
        </w:rPr>
        <w:t xml:space="preserve"> Федерального закона от 6 октября 2003 г. № 131-ФЗ "Об </w:t>
      </w:r>
      <w:r w:rsidRPr="00695DF2">
        <w:rPr>
          <w:rFonts w:ascii="Times New Roman" w:hAnsi="Times New Roman" w:cs="Times New Roman"/>
          <w:sz w:val="28"/>
          <w:szCs w:val="28"/>
        </w:rPr>
        <w:lastRenderedPageBreak/>
        <w:t>общих принципах организации местного самоуправления в Российской Федерации" и </w:t>
      </w:r>
      <w:hyperlink r:id="rId23" w:anchor="st31.1" w:history="1">
        <w:r w:rsidRPr="00695DF2">
          <w:rPr>
            <w:rStyle w:val="a3"/>
            <w:rFonts w:ascii="Times New Roman" w:hAnsi="Times New Roman" w:cs="Times New Roman"/>
            <w:sz w:val="28"/>
            <w:szCs w:val="28"/>
          </w:rPr>
          <w:t>статья 31.1</w:t>
        </w:r>
      </w:hyperlink>
      <w:r w:rsidRPr="00695DF2">
        <w:rPr>
          <w:rFonts w:ascii="Times New Roman" w:hAnsi="Times New Roman" w:cs="Times New Roman"/>
          <w:sz w:val="28"/>
          <w:szCs w:val="28"/>
        </w:rPr>
        <w:t> Федерального закона от 12 января 1996 г. № 7-ФЗ "О некоммерческих организациях").</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xml:space="preserve">О решениях, принятых в субъекте Российской Федерации по регулированию размера родительской платы за присмотр и уход за детьми, и установлению мер поддержки семей, имеющих детей, и организаций, осуществляющих образовательную деятельность по образовательным программам дошкольного образования, Министерство образования и науки Российской Федерации просит проинформировать в срок до 1 июля 2013 г., заполнив формы, размещенные в личных кабинетах субъектов Российской Федерации, открытых в Единой информационной системе обеспечения деятельности </w:t>
      </w:r>
      <w:proofErr w:type="spellStart"/>
      <w:r w:rsidRPr="00695DF2">
        <w:rPr>
          <w:rFonts w:ascii="Times New Roman" w:hAnsi="Times New Roman" w:cs="Times New Roman"/>
          <w:sz w:val="28"/>
          <w:szCs w:val="28"/>
        </w:rPr>
        <w:t>Минобрнауки</w:t>
      </w:r>
      <w:proofErr w:type="spellEnd"/>
      <w:r w:rsidRPr="00695DF2">
        <w:rPr>
          <w:rFonts w:ascii="Times New Roman" w:hAnsi="Times New Roman" w:cs="Times New Roman"/>
          <w:sz w:val="28"/>
          <w:szCs w:val="28"/>
        </w:rPr>
        <w:t xml:space="preserve"> России.</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xml:space="preserve">Ответственный исполнитель - </w:t>
      </w:r>
      <w:proofErr w:type="spellStart"/>
      <w:r w:rsidRPr="00695DF2">
        <w:rPr>
          <w:rFonts w:ascii="Times New Roman" w:hAnsi="Times New Roman" w:cs="Times New Roman"/>
          <w:sz w:val="28"/>
          <w:szCs w:val="28"/>
        </w:rPr>
        <w:t>Юдкина</w:t>
      </w:r>
      <w:proofErr w:type="spellEnd"/>
      <w:r w:rsidRPr="00695DF2">
        <w:rPr>
          <w:rFonts w:ascii="Times New Roman" w:hAnsi="Times New Roman" w:cs="Times New Roman"/>
          <w:sz w:val="28"/>
          <w:szCs w:val="28"/>
        </w:rPr>
        <w:t xml:space="preserve"> Лариса Андреевна (e-</w:t>
      </w:r>
      <w:proofErr w:type="spellStart"/>
      <w:r w:rsidRPr="00695DF2">
        <w:rPr>
          <w:rFonts w:ascii="Times New Roman" w:hAnsi="Times New Roman" w:cs="Times New Roman"/>
          <w:sz w:val="28"/>
          <w:szCs w:val="28"/>
        </w:rPr>
        <w:t>mail</w:t>
      </w:r>
      <w:proofErr w:type="spellEnd"/>
      <w:r w:rsidRPr="00695DF2">
        <w:rPr>
          <w:rFonts w:ascii="Times New Roman" w:hAnsi="Times New Roman" w:cs="Times New Roman"/>
          <w:sz w:val="28"/>
          <w:szCs w:val="28"/>
        </w:rPr>
        <w:t>: </w:t>
      </w:r>
      <w:hyperlink r:id="rId24" w:history="1">
        <w:r w:rsidRPr="00695DF2">
          <w:rPr>
            <w:rStyle w:val="a3"/>
            <w:rFonts w:ascii="Times New Roman" w:hAnsi="Times New Roman" w:cs="Times New Roman"/>
            <w:sz w:val="28"/>
            <w:szCs w:val="28"/>
          </w:rPr>
          <w:t>yudkina-la@mon.gov.ru</w:t>
        </w:r>
      </w:hyperlink>
      <w:r w:rsidRPr="00695DF2">
        <w:rPr>
          <w:rFonts w:ascii="Times New Roman" w:hAnsi="Times New Roman" w:cs="Times New Roman"/>
          <w:sz w:val="28"/>
          <w:szCs w:val="28"/>
        </w:rPr>
        <w:t>, тел. (499) 237-66-84).</w:t>
      </w:r>
    </w:p>
    <w:p w:rsidR="00695DF2" w:rsidRPr="00F10F94" w:rsidRDefault="00695DF2" w:rsidP="00F10F94">
      <w:pPr>
        <w:jc w:val="right"/>
        <w:rPr>
          <w:rFonts w:ascii="Times New Roman" w:hAnsi="Times New Roman" w:cs="Times New Roman"/>
          <w:b/>
          <w:sz w:val="28"/>
          <w:szCs w:val="28"/>
        </w:rPr>
      </w:pPr>
      <w:r w:rsidRPr="00F10F94">
        <w:rPr>
          <w:rFonts w:ascii="Times New Roman" w:hAnsi="Times New Roman" w:cs="Times New Roman"/>
          <w:b/>
          <w:sz w:val="28"/>
          <w:szCs w:val="28"/>
        </w:rPr>
        <w:t>Д.В.ЛИВАНОВ</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p w:rsidR="00695DF2" w:rsidRPr="00695DF2" w:rsidRDefault="00695DF2" w:rsidP="00F10F94">
      <w:pPr>
        <w:jc w:val="right"/>
        <w:rPr>
          <w:rFonts w:ascii="Times New Roman" w:hAnsi="Times New Roman" w:cs="Times New Roman"/>
          <w:sz w:val="28"/>
          <w:szCs w:val="28"/>
        </w:rPr>
      </w:pPr>
      <w:r w:rsidRPr="00695DF2">
        <w:rPr>
          <w:rFonts w:ascii="Times New Roman" w:hAnsi="Times New Roman" w:cs="Times New Roman"/>
          <w:sz w:val="28"/>
          <w:szCs w:val="28"/>
        </w:rPr>
        <w:t>Приложение</w:t>
      </w:r>
    </w:p>
    <w:p w:rsidR="00695DF2" w:rsidRPr="00695DF2" w:rsidRDefault="00695DF2" w:rsidP="00F10F94">
      <w:pPr>
        <w:ind w:left="-567"/>
        <w:jc w:val="center"/>
        <w:rPr>
          <w:rFonts w:ascii="Times New Roman" w:hAnsi="Times New Roman" w:cs="Times New Roman"/>
          <w:sz w:val="28"/>
          <w:szCs w:val="28"/>
        </w:rPr>
      </w:pPr>
      <w:r w:rsidRPr="00695DF2">
        <w:rPr>
          <w:rFonts w:ascii="Times New Roman" w:hAnsi="Times New Roman" w:cs="Times New Roman"/>
          <w:sz w:val="28"/>
          <w:szCs w:val="28"/>
        </w:rPr>
        <w:t>ИНФОРМАЦИЯ</w:t>
      </w:r>
      <w:r w:rsidRPr="00695DF2">
        <w:rPr>
          <w:rFonts w:ascii="Times New Roman" w:hAnsi="Times New Roman" w:cs="Times New Roman"/>
          <w:sz w:val="28"/>
          <w:szCs w:val="28"/>
        </w:rPr>
        <w:br/>
        <w:t>о решениях, принятых по регулированию размера родительской</w:t>
      </w:r>
      <w:r w:rsidRPr="00695DF2">
        <w:rPr>
          <w:rFonts w:ascii="Times New Roman" w:hAnsi="Times New Roman" w:cs="Times New Roman"/>
          <w:sz w:val="28"/>
          <w:szCs w:val="28"/>
        </w:rPr>
        <w:br/>
        <w:t>платы за присмотр и уход за детьми, и установлению мер</w:t>
      </w:r>
      <w:r w:rsidRPr="00695DF2">
        <w:rPr>
          <w:rFonts w:ascii="Times New Roman" w:hAnsi="Times New Roman" w:cs="Times New Roman"/>
          <w:sz w:val="28"/>
          <w:szCs w:val="28"/>
        </w:rPr>
        <w:br/>
        <w:t>поддержки семей, имеющих детей, и организаций,</w:t>
      </w:r>
      <w:r w:rsidRPr="00695DF2">
        <w:rPr>
          <w:rFonts w:ascii="Times New Roman" w:hAnsi="Times New Roman" w:cs="Times New Roman"/>
          <w:sz w:val="28"/>
          <w:szCs w:val="28"/>
        </w:rPr>
        <w:br/>
        <w:t>осуществляющих образовательную деятельность</w:t>
      </w:r>
      <w:r w:rsidRPr="00695DF2">
        <w:rPr>
          <w:rFonts w:ascii="Times New Roman" w:hAnsi="Times New Roman" w:cs="Times New Roman"/>
          <w:sz w:val="28"/>
          <w:szCs w:val="28"/>
        </w:rPr>
        <w:br/>
        <w:t>по образовательным программам</w:t>
      </w:r>
      <w:r w:rsidRPr="00695DF2">
        <w:rPr>
          <w:rFonts w:ascii="Times New Roman" w:hAnsi="Times New Roman" w:cs="Times New Roman"/>
          <w:sz w:val="28"/>
          <w:szCs w:val="28"/>
        </w:rPr>
        <w:br/>
        <w:t>​дошкольного образования</w:t>
      </w:r>
    </w:p>
    <w:p w:rsidR="00695DF2" w:rsidRPr="00695DF2" w:rsidRDefault="00695DF2" w:rsidP="00F10F94">
      <w:pPr>
        <w:ind w:left="-567"/>
        <w:jc w:val="center"/>
        <w:rPr>
          <w:rFonts w:ascii="Times New Roman" w:hAnsi="Times New Roman" w:cs="Times New Roman"/>
          <w:sz w:val="28"/>
          <w:szCs w:val="28"/>
        </w:rPr>
      </w:pPr>
    </w:p>
    <w:p w:rsidR="00695DF2" w:rsidRPr="00695DF2" w:rsidRDefault="00695DF2" w:rsidP="00F10F94">
      <w:pPr>
        <w:ind w:left="-567"/>
        <w:jc w:val="center"/>
        <w:rPr>
          <w:rFonts w:ascii="Times New Roman" w:hAnsi="Times New Roman" w:cs="Times New Roman"/>
          <w:sz w:val="28"/>
          <w:szCs w:val="28"/>
        </w:rPr>
      </w:pPr>
      <w:r w:rsidRPr="00695DF2">
        <w:rPr>
          <w:rFonts w:ascii="Times New Roman" w:hAnsi="Times New Roman" w:cs="Times New Roman"/>
          <w:sz w:val="28"/>
          <w:szCs w:val="28"/>
        </w:rPr>
        <w:t>Субъект Российской Федерации ______________________________</w:t>
      </w:r>
    </w:p>
    <w:p w:rsidR="00695DF2" w:rsidRPr="00695DF2" w:rsidRDefault="00695DF2" w:rsidP="00F10F94">
      <w:pPr>
        <w:ind w:left="-567"/>
        <w:jc w:val="center"/>
        <w:rPr>
          <w:rFonts w:ascii="Times New Roman" w:hAnsi="Times New Roman" w:cs="Times New Roman"/>
          <w:sz w:val="28"/>
          <w:szCs w:val="28"/>
        </w:rPr>
      </w:pPr>
    </w:p>
    <w:p w:rsidR="00695DF2" w:rsidRPr="00695DF2" w:rsidRDefault="00695DF2" w:rsidP="00F10F94">
      <w:pPr>
        <w:ind w:right="703"/>
        <w:jc w:val="both"/>
        <w:rPr>
          <w:rFonts w:ascii="Times New Roman" w:hAnsi="Times New Roman" w:cs="Times New Roman"/>
          <w:sz w:val="28"/>
          <w:szCs w:val="28"/>
        </w:rPr>
      </w:pPr>
      <w:r w:rsidRPr="00695DF2">
        <w:rPr>
          <w:rFonts w:ascii="Times New Roman" w:hAnsi="Times New Roman" w:cs="Times New Roman"/>
          <w:sz w:val="28"/>
          <w:szCs w:val="28"/>
        </w:rPr>
        <w:t>Форма 1</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bl>
      <w:tblPr>
        <w:tblW w:w="9093" w:type="dxa"/>
        <w:tblInd w:w="-9"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709"/>
        <w:gridCol w:w="3573"/>
        <w:gridCol w:w="1076"/>
        <w:gridCol w:w="960"/>
        <w:gridCol w:w="1277"/>
        <w:gridCol w:w="1498"/>
      </w:tblGrid>
      <w:tr w:rsidR="00F10F94" w:rsidRPr="00695DF2" w:rsidTr="00F10F94">
        <w:trPr>
          <w:trHeight w:val="795"/>
        </w:trPr>
        <w:tc>
          <w:tcPr>
            <w:tcW w:w="2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N п/п</w:t>
            </w:r>
          </w:p>
        </w:tc>
        <w:tc>
          <w:tcPr>
            <w:tcW w:w="395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076"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на 1 </w:t>
            </w:r>
            <w:r w:rsidRPr="00695DF2">
              <w:rPr>
                <w:rFonts w:ascii="Times New Roman" w:hAnsi="Times New Roman" w:cs="Times New Roman"/>
                <w:sz w:val="28"/>
                <w:szCs w:val="28"/>
              </w:rPr>
              <w:br/>
              <w:t>сентября</w:t>
            </w:r>
            <w:r w:rsidRPr="00695DF2">
              <w:rPr>
                <w:rFonts w:ascii="Times New Roman" w:hAnsi="Times New Roman" w:cs="Times New Roman"/>
                <w:sz w:val="28"/>
                <w:szCs w:val="28"/>
              </w:rPr>
              <w:br/>
              <w:t>2012 </w:t>
            </w:r>
            <w:r w:rsidRPr="00695DF2">
              <w:rPr>
                <w:rFonts w:ascii="Times New Roman" w:hAnsi="Times New Roman" w:cs="Times New Roman"/>
                <w:sz w:val="28"/>
                <w:szCs w:val="28"/>
              </w:rPr>
              <w:br/>
              <w:t>года </w:t>
            </w:r>
          </w:p>
        </w:tc>
        <w:tc>
          <w:tcPr>
            <w:tcW w:w="1181"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на 1</w:t>
            </w:r>
            <w:r w:rsidRPr="00695DF2">
              <w:rPr>
                <w:rFonts w:ascii="Times New Roman" w:hAnsi="Times New Roman" w:cs="Times New Roman"/>
                <w:sz w:val="28"/>
                <w:szCs w:val="28"/>
              </w:rPr>
              <w:br/>
              <w:t>июля</w:t>
            </w:r>
            <w:r w:rsidRPr="00695DF2">
              <w:rPr>
                <w:rFonts w:ascii="Times New Roman" w:hAnsi="Times New Roman" w:cs="Times New Roman"/>
                <w:sz w:val="28"/>
                <w:szCs w:val="28"/>
              </w:rPr>
              <w:br/>
              <w:t>2013</w:t>
            </w:r>
            <w:r w:rsidRPr="00695DF2">
              <w:rPr>
                <w:rFonts w:ascii="Times New Roman" w:hAnsi="Times New Roman" w:cs="Times New Roman"/>
                <w:sz w:val="28"/>
                <w:szCs w:val="28"/>
              </w:rPr>
              <w:br/>
              <w:t>года</w:t>
            </w:r>
          </w:p>
        </w:tc>
        <w:tc>
          <w:tcPr>
            <w:tcW w:w="136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на 1  </w:t>
            </w:r>
            <w:r w:rsidRPr="00695DF2">
              <w:rPr>
                <w:rFonts w:ascii="Times New Roman" w:hAnsi="Times New Roman" w:cs="Times New Roman"/>
                <w:sz w:val="28"/>
                <w:szCs w:val="28"/>
              </w:rPr>
              <w:br/>
              <w:t>сентября</w:t>
            </w:r>
            <w:r w:rsidRPr="00695DF2">
              <w:rPr>
                <w:rFonts w:ascii="Times New Roman" w:hAnsi="Times New Roman" w:cs="Times New Roman"/>
                <w:sz w:val="28"/>
                <w:szCs w:val="28"/>
              </w:rPr>
              <w:br/>
              <w:t>2013 года</w:t>
            </w:r>
            <w:r w:rsidRPr="00695DF2">
              <w:rPr>
                <w:rFonts w:ascii="Times New Roman" w:hAnsi="Times New Roman" w:cs="Times New Roman"/>
                <w:sz w:val="28"/>
                <w:szCs w:val="28"/>
              </w:rPr>
              <w:br/>
              <w:t>(прогноз)</w:t>
            </w:r>
          </w:p>
        </w:tc>
        <w:tc>
          <w:tcPr>
            <w:tcW w:w="149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Примечание</w:t>
            </w:r>
            <w:r w:rsidRPr="00695DF2">
              <w:rPr>
                <w:rFonts w:ascii="Times New Roman" w:hAnsi="Times New Roman" w:cs="Times New Roman"/>
                <w:sz w:val="28"/>
                <w:szCs w:val="28"/>
              </w:rPr>
              <w:br/>
            </w:r>
            <w:hyperlink r:id="rId25" w:anchor="Par126" w:history="1">
              <w:r w:rsidRPr="00695DF2">
                <w:rPr>
                  <w:rStyle w:val="a3"/>
                  <w:rFonts w:ascii="Times New Roman" w:hAnsi="Times New Roman" w:cs="Times New Roman"/>
                  <w:sz w:val="28"/>
                  <w:szCs w:val="28"/>
                </w:rPr>
                <w:t>&lt;*&gt;</w:t>
              </w:r>
            </w:hyperlink>
          </w:p>
        </w:tc>
      </w:tr>
      <w:tr w:rsidR="00F10F94" w:rsidRPr="00695DF2" w:rsidTr="00F10F94">
        <w:tc>
          <w:tcPr>
            <w:tcW w:w="2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1  </w:t>
            </w:r>
          </w:p>
        </w:tc>
        <w:tc>
          <w:tcPr>
            <w:tcW w:w="395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2             </w:t>
            </w:r>
          </w:p>
        </w:tc>
        <w:tc>
          <w:tcPr>
            <w:tcW w:w="1076"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3   </w:t>
            </w:r>
          </w:p>
        </w:tc>
        <w:tc>
          <w:tcPr>
            <w:tcW w:w="1181"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4 </w:t>
            </w:r>
          </w:p>
        </w:tc>
        <w:tc>
          <w:tcPr>
            <w:tcW w:w="136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5    </w:t>
            </w:r>
          </w:p>
        </w:tc>
        <w:tc>
          <w:tcPr>
            <w:tcW w:w="149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6    </w:t>
            </w:r>
          </w:p>
        </w:tc>
      </w:tr>
      <w:tr w:rsidR="00F10F94" w:rsidRPr="00695DF2" w:rsidTr="00F10F94">
        <w:trPr>
          <w:trHeight w:val="2400"/>
        </w:trPr>
        <w:tc>
          <w:tcPr>
            <w:tcW w:w="2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1  </w:t>
            </w:r>
          </w:p>
        </w:tc>
        <w:tc>
          <w:tcPr>
            <w:tcW w:w="395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Средний размер родительской</w:t>
            </w:r>
            <w:r w:rsidRPr="00695DF2">
              <w:rPr>
                <w:rFonts w:ascii="Times New Roman" w:hAnsi="Times New Roman" w:cs="Times New Roman"/>
                <w:sz w:val="28"/>
                <w:szCs w:val="28"/>
              </w:rPr>
              <w:br/>
              <w:t>платы, взимаемой с родителей</w:t>
            </w:r>
            <w:r w:rsidRPr="00695DF2">
              <w:rPr>
                <w:rFonts w:ascii="Times New Roman" w:hAnsi="Times New Roman" w:cs="Times New Roman"/>
                <w:sz w:val="28"/>
                <w:szCs w:val="28"/>
              </w:rPr>
              <w:br/>
              <w:t>(законных представителей)  </w:t>
            </w:r>
            <w:r w:rsidRPr="00695DF2">
              <w:rPr>
                <w:rFonts w:ascii="Times New Roman" w:hAnsi="Times New Roman" w:cs="Times New Roman"/>
                <w:sz w:val="28"/>
                <w:szCs w:val="28"/>
              </w:rPr>
              <w:br/>
              <w:t>за присмотр и уход за      </w:t>
            </w:r>
            <w:r w:rsidRPr="00695DF2">
              <w:rPr>
                <w:rFonts w:ascii="Times New Roman" w:hAnsi="Times New Roman" w:cs="Times New Roman"/>
                <w:sz w:val="28"/>
                <w:szCs w:val="28"/>
              </w:rPr>
              <w:br/>
              <w:t>детьми в образовательных   </w:t>
            </w:r>
            <w:r w:rsidRPr="00695DF2">
              <w:rPr>
                <w:rFonts w:ascii="Times New Roman" w:hAnsi="Times New Roman" w:cs="Times New Roman"/>
                <w:sz w:val="28"/>
                <w:szCs w:val="28"/>
              </w:rPr>
              <w:br/>
            </w:r>
            <w:proofErr w:type="gramStart"/>
            <w:r w:rsidRPr="00695DF2">
              <w:rPr>
                <w:rFonts w:ascii="Times New Roman" w:hAnsi="Times New Roman" w:cs="Times New Roman"/>
                <w:sz w:val="28"/>
                <w:szCs w:val="28"/>
              </w:rPr>
              <w:t>организациях,   </w:t>
            </w:r>
            <w:proofErr w:type="gramEnd"/>
            <w:r w:rsidRPr="00695DF2">
              <w:rPr>
                <w:rFonts w:ascii="Times New Roman" w:hAnsi="Times New Roman" w:cs="Times New Roman"/>
                <w:sz w:val="28"/>
                <w:szCs w:val="28"/>
              </w:rPr>
              <w:t>           </w:t>
            </w:r>
            <w:r w:rsidRPr="00695DF2">
              <w:rPr>
                <w:rFonts w:ascii="Times New Roman" w:hAnsi="Times New Roman" w:cs="Times New Roman"/>
                <w:sz w:val="28"/>
                <w:szCs w:val="28"/>
              </w:rPr>
              <w:br/>
              <w:t>осуществляющих             </w:t>
            </w:r>
            <w:r w:rsidRPr="00695DF2">
              <w:rPr>
                <w:rFonts w:ascii="Times New Roman" w:hAnsi="Times New Roman" w:cs="Times New Roman"/>
                <w:sz w:val="28"/>
                <w:szCs w:val="28"/>
              </w:rPr>
              <w:br/>
              <w:t>образовательную            </w:t>
            </w:r>
            <w:r w:rsidRPr="00695DF2">
              <w:rPr>
                <w:rFonts w:ascii="Times New Roman" w:hAnsi="Times New Roman" w:cs="Times New Roman"/>
                <w:sz w:val="28"/>
                <w:szCs w:val="28"/>
              </w:rPr>
              <w:br/>
              <w:t>деятельность по            </w:t>
            </w:r>
            <w:r w:rsidRPr="00695DF2">
              <w:rPr>
                <w:rFonts w:ascii="Times New Roman" w:hAnsi="Times New Roman" w:cs="Times New Roman"/>
                <w:sz w:val="28"/>
                <w:szCs w:val="28"/>
              </w:rPr>
              <w:br/>
              <w:t xml:space="preserve">образовательным </w:t>
            </w:r>
            <w:r w:rsidRPr="00695DF2">
              <w:rPr>
                <w:rFonts w:ascii="Times New Roman" w:hAnsi="Times New Roman" w:cs="Times New Roman"/>
                <w:sz w:val="28"/>
                <w:szCs w:val="28"/>
              </w:rPr>
              <w:lastRenderedPageBreak/>
              <w:t>программам </w:t>
            </w:r>
            <w:r w:rsidRPr="00695DF2">
              <w:rPr>
                <w:rFonts w:ascii="Times New Roman" w:hAnsi="Times New Roman" w:cs="Times New Roman"/>
                <w:sz w:val="28"/>
                <w:szCs w:val="28"/>
              </w:rPr>
              <w:br/>
              <w:t>дошкольного образования    </w:t>
            </w:r>
            <w:r w:rsidRPr="00695DF2">
              <w:rPr>
                <w:rFonts w:ascii="Times New Roman" w:hAnsi="Times New Roman" w:cs="Times New Roman"/>
                <w:sz w:val="28"/>
                <w:szCs w:val="28"/>
              </w:rPr>
              <w:br/>
              <w:t>(рублей на одного ребенка) </w:t>
            </w:r>
          </w:p>
        </w:tc>
        <w:tc>
          <w:tcPr>
            <w:tcW w:w="1076"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lastRenderedPageBreak/>
              <w:t> </w:t>
            </w:r>
          </w:p>
        </w:tc>
        <w:tc>
          <w:tcPr>
            <w:tcW w:w="1181"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36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49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r>
      <w:tr w:rsidR="00F10F94" w:rsidRPr="00695DF2" w:rsidTr="00F10F94">
        <w:trPr>
          <w:trHeight w:val="1200"/>
        </w:trPr>
        <w:tc>
          <w:tcPr>
            <w:tcW w:w="2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1.1.</w:t>
            </w:r>
          </w:p>
        </w:tc>
        <w:tc>
          <w:tcPr>
            <w:tcW w:w="395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в том числе по категориям  </w:t>
            </w:r>
            <w:r w:rsidRPr="00695DF2">
              <w:rPr>
                <w:rFonts w:ascii="Times New Roman" w:hAnsi="Times New Roman" w:cs="Times New Roman"/>
                <w:sz w:val="28"/>
                <w:szCs w:val="28"/>
              </w:rPr>
              <w:br/>
              <w:t>родителей (законных        </w:t>
            </w:r>
            <w:r w:rsidRPr="00695DF2">
              <w:rPr>
                <w:rFonts w:ascii="Times New Roman" w:hAnsi="Times New Roman" w:cs="Times New Roman"/>
                <w:sz w:val="28"/>
                <w:szCs w:val="28"/>
              </w:rPr>
              <w:br/>
              <w:t>представителей), которым   </w:t>
            </w:r>
            <w:r w:rsidRPr="00695DF2">
              <w:rPr>
                <w:rFonts w:ascii="Times New Roman" w:hAnsi="Times New Roman" w:cs="Times New Roman"/>
                <w:sz w:val="28"/>
                <w:szCs w:val="28"/>
              </w:rPr>
              <w:br/>
              <w:t>размер родительской платы  </w:t>
            </w:r>
            <w:r w:rsidRPr="00695DF2">
              <w:rPr>
                <w:rFonts w:ascii="Times New Roman" w:hAnsi="Times New Roman" w:cs="Times New Roman"/>
                <w:sz w:val="28"/>
                <w:szCs w:val="28"/>
              </w:rPr>
              <w:br/>
              <w:t>снижен (рублей на одного   </w:t>
            </w:r>
            <w:r w:rsidRPr="00695DF2">
              <w:rPr>
                <w:rFonts w:ascii="Times New Roman" w:hAnsi="Times New Roman" w:cs="Times New Roman"/>
                <w:sz w:val="28"/>
                <w:szCs w:val="28"/>
              </w:rPr>
              <w:br/>
              <w:t>ребенка</w:t>
            </w:r>
            <w:proofErr w:type="gramStart"/>
            <w:r w:rsidRPr="00695DF2">
              <w:rPr>
                <w:rFonts w:ascii="Times New Roman" w:hAnsi="Times New Roman" w:cs="Times New Roman"/>
                <w:sz w:val="28"/>
                <w:szCs w:val="28"/>
              </w:rPr>
              <w:t>):   </w:t>
            </w:r>
            <w:proofErr w:type="gramEnd"/>
            <w:r w:rsidRPr="00695DF2">
              <w:rPr>
                <w:rFonts w:ascii="Times New Roman" w:hAnsi="Times New Roman" w:cs="Times New Roman"/>
                <w:sz w:val="28"/>
                <w:szCs w:val="28"/>
              </w:rPr>
              <w:t>               </w:t>
            </w:r>
          </w:p>
        </w:tc>
        <w:tc>
          <w:tcPr>
            <w:tcW w:w="1076"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181"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36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49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r>
      <w:tr w:rsidR="00F10F94" w:rsidRPr="00695DF2" w:rsidTr="00F10F94">
        <w:tc>
          <w:tcPr>
            <w:tcW w:w="2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1.1.1.</w:t>
            </w:r>
          </w:p>
        </w:tc>
        <w:tc>
          <w:tcPr>
            <w:tcW w:w="395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076"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181"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36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49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r>
      <w:tr w:rsidR="00F10F94" w:rsidRPr="00695DF2" w:rsidTr="00F10F94">
        <w:tc>
          <w:tcPr>
            <w:tcW w:w="2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 </w:t>
            </w:r>
          </w:p>
        </w:tc>
        <w:tc>
          <w:tcPr>
            <w:tcW w:w="395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076"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181"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36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49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r>
      <w:tr w:rsidR="00F10F94" w:rsidRPr="00695DF2" w:rsidTr="00F10F94">
        <w:tc>
          <w:tcPr>
            <w:tcW w:w="2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1.</w:t>
            </w:r>
            <w:proofErr w:type="gramStart"/>
            <w:r w:rsidRPr="00695DF2">
              <w:rPr>
                <w:rFonts w:ascii="Times New Roman" w:hAnsi="Times New Roman" w:cs="Times New Roman"/>
                <w:sz w:val="28"/>
                <w:szCs w:val="28"/>
              </w:rPr>
              <w:t>1.N.</w:t>
            </w:r>
            <w:proofErr w:type="gramEnd"/>
          </w:p>
        </w:tc>
        <w:tc>
          <w:tcPr>
            <w:tcW w:w="395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076"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181"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36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49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r>
      <w:tr w:rsidR="00F10F94" w:rsidRPr="00695DF2" w:rsidTr="00F10F94">
        <w:trPr>
          <w:trHeight w:val="1005"/>
        </w:trPr>
        <w:tc>
          <w:tcPr>
            <w:tcW w:w="2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2. </w:t>
            </w:r>
          </w:p>
        </w:tc>
        <w:tc>
          <w:tcPr>
            <w:tcW w:w="395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Категории родителей        </w:t>
            </w:r>
            <w:r w:rsidRPr="00695DF2">
              <w:rPr>
                <w:rFonts w:ascii="Times New Roman" w:hAnsi="Times New Roman" w:cs="Times New Roman"/>
                <w:sz w:val="28"/>
                <w:szCs w:val="28"/>
              </w:rPr>
              <w:br/>
              <w:t>(законных представителей), </w:t>
            </w:r>
            <w:r w:rsidRPr="00695DF2">
              <w:rPr>
                <w:rFonts w:ascii="Times New Roman" w:hAnsi="Times New Roman" w:cs="Times New Roman"/>
                <w:sz w:val="28"/>
                <w:szCs w:val="28"/>
              </w:rPr>
              <w:br/>
              <w:t>которые освобождены от     </w:t>
            </w:r>
            <w:r w:rsidRPr="00695DF2">
              <w:rPr>
                <w:rFonts w:ascii="Times New Roman" w:hAnsi="Times New Roman" w:cs="Times New Roman"/>
                <w:sz w:val="28"/>
                <w:szCs w:val="28"/>
              </w:rPr>
              <w:br/>
              <w:t>родительской платы, в том  </w:t>
            </w:r>
            <w:r w:rsidRPr="00695DF2">
              <w:rPr>
                <w:rFonts w:ascii="Times New Roman" w:hAnsi="Times New Roman" w:cs="Times New Roman"/>
                <w:sz w:val="28"/>
                <w:szCs w:val="28"/>
              </w:rPr>
              <w:br/>
            </w:r>
            <w:proofErr w:type="gramStart"/>
            <w:r w:rsidRPr="00695DF2">
              <w:rPr>
                <w:rFonts w:ascii="Times New Roman" w:hAnsi="Times New Roman" w:cs="Times New Roman"/>
                <w:sz w:val="28"/>
                <w:szCs w:val="28"/>
              </w:rPr>
              <w:t>числе:   </w:t>
            </w:r>
            <w:proofErr w:type="gramEnd"/>
            <w:r w:rsidRPr="00695DF2">
              <w:rPr>
                <w:rFonts w:ascii="Times New Roman" w:hAnsi="Times New Roman" w:cs="Times New Roman"/>
                <w:sz w:val="28"/>
                <w:szCs w:val="28"/>
              </w:rPr>
              <w:t>                  </w:t>
            </w:r>
          </w:p>
        </w:tc>
        <w:tc>
          <w:tcPr>
            <w:tcW w:w="1076"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X   </w:t>
            </w:r>
          </w:p>
        </w:tc>
        <w:tc>
          <w:tcPr>
            <w:tcW w:w="1181"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X </w:t>
            </w:r>
          </w:p>
        </w:tc>
        <w:tc>
          <w:tcPr>
            <w:tcW w:w="136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X    </w:t>
            </w:r>
          </w:p>
        </w:tc>
        <w:tc>
          <w:tcPr>
            <w:tcW w:w="149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r>
      <w:tr w:rsidR="00F10F94" w:rsidRPr="00695DF2" w:rsidTr="00F10F94">
        <w:tc>
          <w:tcPr>
            <w:tcW w:w="2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2.1.</w:t>
            </w:r>
          </w:p>
        </w:tc>
        <w:tc>
          <w:tcPr>
            <w:tcW w:w="395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076"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X   </w:t>
            </w:r>
          </w:p>
        </w:tc>
        <w:tc>
          <w:tcPr>
            <w:tcW w:w="1181"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X </w:t>
            </w:r>
          </w:p>
        </w:tc>
        <w:tc>
          <w:tcPr>
            <w:tcW w:w="136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X    </w:t>
            </w:r>
          </w:p>
        </w:tc>
        <w:tc>
          <w:tcPr>
            <w:tcW w:w="149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r>
      <w:tr w:rsidR="00F10F94" w:rsidRPr="00695DF2" w:rsidTr="00F10F94">
        <w:tc>
          <w:tcPr>
            <w:tcW w:w="2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 </w:t>
            </w:r>
          </w:p>
        </w:tc>
        <w:tc>
          <w:tcPr>
            <w:tcW w:w="395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076"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181"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36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49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r>
      <w:tr w:rsidR="00F10F94" w:rsidRPr="00695DF2" w:rsidTr="00F10F94">
        <w:tc>
          <w:tcPr>
            <w:tcW w:w="2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2.N.</w:t>
            </w:r>
          </w:p>
        </w:tc>
        <w:tc>
          <w:tcPr>
            <w:tcW w:w="3950"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076"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X   </w:t>
            </w:r>
          </w:p>
        </w:tc>
        <w:tc>
          <w:tcPr>
            <w:tcW w:w="1181"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X </w:t>
            </w:r>
          </w:p>
        </w:tc>
        <w:tc>
          <w:tcPr>
            <w:tcW w:w="136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X    </w:t>
            </w:r>
          </w:p>
        </w:tc>
        <w:tc>
          <w:tcPr>
            <w:tcW w:w="1498"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r>
    </w:tbl>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Форма 2</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bl>
      <w:tblPr>
        <w:tblW w:w="10152" w:type="dxa"/>
        <w:tblBorders>
          <w:top w:val="single" w:sz="6" w:space="0" w:color="999999"/>
          <w:left w:val="single" w:sz="6" w:space="0" w:color="999999"/>
          <w:bottom w:val="single" w:sz="6" w:space="0" w:color="999999"/>
          <w:right w:val="single" w:sz="6" w:space="0" w:color="999999"/>
        </w:tblBorders>
        <w:shd w:val="clear" w:color="auto" w:fill="FFFFFF"/>
        <w:tblLayout w:type="fixed"/>
        <w:tblCellMar>
          <w:left w:w="0" w:type="dxa"/>
          <w:right w:w="0" w:type="dxa"/>
        </w:tblCellMar>
        <w:tblLook w:val="04A0" w:firstRow="1" w:lastRow="0" w:firstColumn="1" w:lastColumn="0" w:noHBand="0" w:noVBand="1"/>
      </w:tblPr>
      <w:tblGrid>
        <w:gridCol w:w="591"/>
        <w:gridCol w:w="2665"/>
        <w:gridCol w:w="1146"/>
        <w:gridCol w:w="1402"/>
        <w:gridCol w:w="2535"/>
        <w:gridCol w:w="1813"/>
      </w:tblGrid>
      <w:tr w:rsidR="00F10F94" w:rsidRPr="00695DF2" w:rsidTr="00F10F94">
        <w:trPr>
          <w:trHeight w:val="600"/>
        </w:trPr>
        <w:tc>
          <w:tcPr>
            <w:tcW w:w="591" w:type="dxa"/>
            <w:vMerge w:val="restart"/>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N</w:t>
            </w:r>
            <w:r w:rsidRPr="00695DF2">
              <w:rPr>
                <w:rFonts w:ascii="Times New Roman" w:hAnsi="Times New Roman" w:cs="Times New Roman"/>
                <w:sz w:val="28"/>
                <w:szCs w:val="28"/>
              </w:rPr>
              <w:br/>
              <w:t>п/п</w:t>
            </w:r>
          </w:p>
        </w:tc>
        <w:tc>
          <w:tcPr>
            <w:tcW w:w="2665" w:type="dxa"/>
            <w:vMerge w:val="restart"/>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Меры поддержки организаций, </w:t>
            </w:r>
            <w:r w:rsidRPr="00695DF2">
              <w:rPr>
                <w:rFonts w:ascii="Times New Roman" w:hAnsi="Times New Roman" w:cs="Times New Roman"/>
                <w:sz w:val="28"/>
                <w:szCs w:val="28"/>
              </w:rPr>
              <w:br/>
              <w:t>осуществляющих образовательную деятельность по образовательным</w:t>
            </w:r>
            <w:r w:rsidRPr="00695DF2">
              <w:rPr>
                <w:rFonts w:ascii="Times New Roman" w:hAnsi="Times New Roman" w:cs="Times New Roman"/>
                <w:sz w:val="28"/>
                <w:szCs w:val="28"/>
              </w:rPr>
              <w:br/>
              <w:t>программам дошкольного</w:t>
            </w:r>
            <w:r w:rsidRPr="00695DF2">
              <w:rPr>
                <w:rFonts w:ascii="Times New Roman" w:hAnsi="Times New Roman" w:cs="Times New Roman"/>
                <w:sz w:val="28"/>
                <w:szCs w:val="28"/>
              </w:rPr>
              <w:br/>
              <w:t>образования</w:t>
            </w:r>
          </w:p>
        </w:tc>
        <w:tc>
          <w:tcPr>
            <w:tcW w:w="5083" w:type="dxa"/>
            <w:gridSpan w:val="3"/>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Средний размер (рублей за </w:t>
            </w:r>
            <w:r w:rsidRPr="00695DF2">
              <w:rPr>
                <w:rFonts w:ascii="Times New Roman" w:hAnsi="Times New Roman" w:cs="Times New Roman"/>
                <w:sz w:val="28"/>
                <w:szCs w:val="28"/>
              </w:rPr>
              <w:br/>
              <w:t xml:space="preserve">       одного </w:t>
            </w:r>
            <w:proofErr w:type="gramStart"/>
            <w:r w:rsidRPr="00695DF2">
              <w:rPr>
                <w:rFonts w:ascii="Times New Roman" w:hAnsi="Times New Roman" w:cs="Times New Roman"/>
                <w:sz w:val="28"/>
                <w:szCs w:val="28"/>
              </w:rPr>
              <w:t>ребенка)   </w:t>
            </w:r>
            <w:proofErr w:type="gramEnd"/>
            <w:r w:rsidRPr="00695DF2">
              <w:rPr>
                <w:rFonts w:ascii="Times New Roman" w:hAnsi="Times New Roman" w:cs="Times New Roman"/>
                <w:sz w:val="28"/>
                <w:szCs w:val="28"/>
              </w:rPr>
              <w:t>   </w:t>
            </w:r>
          </w:p>
        </w:tc>
        <w:tc>
          <w:tcPr>
            <w:tcW w:w="1813" w:type="dxa"/>
            <w:vMerge w:val="restart"/>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Примечание</w:t>
            </w:r>
            <w:r w:rsidRPr="00695DF2">
              <w:rPr>
                <w:rFonts w:ascii="Times New Roman" w:hAnsi="Times New Roman" w:cs="Times New Roman"/>
                <w:sz w:val="28"/>
                <w:szCs w:val="28"/>
              </w:rPr>
              <w:br/>
            </w:r>
            <w:hyperlink r:id="rId26" w:anchor="Par126" w:history="1">
              <w:r w:rsidRPr="00695DF2">
                <w:rPr>
                  <w:rStyle w:val="a3"/>
                  <w:rFonts w:ascii="Times New Roman" w:hAnsi="Times New Roman" w:cs="Times New Roman"/>
                  <w:sz w:val="28"/>
                  <w:szCs w:val="28"/>
                </w:rPr>
                <w:t>&lt;*&gt;</w:t>
              </w:r>
            </w:hyperlink>
          </w:p>
        </w:tc>
      </w:tr>
      <w:tr w:rsidR="00F10F94" w:rsidRPr="00695DF2" w:rsidTr="00F10F94">
        <w:trPr>
          <w:trHeight w:val="795"/>
        </w:trPr>
        <w:tc>
          <w:tcPr>
            <w:tcW w:w="591" w:type="dxa"/>
            <w:vMerge/>
            <w:tcBorders>
              <w:top w:val="single" w:sz="6" w:space="0" w:color="999999"/>
              <w:left w:val="single" w:sz="6" w:space="0" w:color="999999"/>
              <w:bottom w:val="single" w:sz="6" w:space="0" w:color="999999"/>
              <w:right w:val="single" w:sz="6" w:space="0" w:color="999999"/>
            </w:tcBorders>
            <w:shd w:val="clear" w:color="auto" w:fill="FFFFFF"/>
            <w:vAlign w:val="bottom"/>
            <w:hideMark/>
          </w:tcPr>
          <w:p w:rsidR="00695DF2" w:rsidRPr="00695DF2" w:rsidRDefault="00695DF2" w:rsidP="00695DF2">
            <w:pPr>
              <w:jc w:val="both"/>
              <w:rPr>
                <w:rFonts w:ascii="Times New Roman" w:hAnsi="Times New Roman" w:cs="Times New Roman"/>
                <w:sz w:val="28"/>
                <w:szCs w:val="28"/>
              </w:rPr>
            </w:pPr>
          </w:p>
        </w:tc>
        <w:tc>
          <w:tcPr>
            <w:tcW w:w="2665" w:type="dxa"/>
            <w:vMerge/>
            <w:tcBorders>
              <w:top w:val="single" w:sz="6" w:space="0" w:color="999999"/>
              <w:left w:val="single" w:sz="6" w:space="0" w:color="999999"/>
              <w:bottom w:val="single" w:sz="6" w:space="0" w:color="999999"/>
              <w:right w:val="single" w:sz="6" w:space="0" w:color="999999"/>
            </w:tcBorders>
            <w:shd w:val="clear" w:color="auto" w:fill="FFFFFF"/>
            <w:vAlign w:val="bottom"/>
            <w:hideMark/>
          </w:tcPr>
          <w:p w:rsidR="00695DF2" w:rsidRPr="00695DF2" w:rsidRDefault="00695DF2" w:rsidP="00695DF2">
            <w:pPr>
              <w:jc w:val="both"/>
              <w:rPr>
                <w:rFonts w:ascii="Times New Roman" w:hAnsi="Times New Roman" w:cs="Times New Roman"/>
                <w:sz w:val="28"/>
                <w:szCs w:val="28"/>
              </w:rPr>
            </w:pPr>
          </w:p>
        </w:tc>
        <w:tc>
          <w:tcPr>
            <w:tcW w:w="1146"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на 1  </w:t>
            </w:r>
            <w:r w:rsidRPr="00695DF2">
              <w:rPr>
                <w:rFonts w:ascii="Times New Roman" w:hAnsi="Times New Roman" w:cs="Times New Roman"/>
                <w:sz w:val="28"/>
                <w:szCs w:val="28"/>
              </w:rPr>
              <w:br/>
              <w:t> сентября</w:t>
            </w:r>
            <w:r w:rsidRPr="00695DF2">
              <w:rPr>
                <w:rFonts w:ascii="Times New Roman" w:hAnsi="Times New Roman" w:cs="Times New Roman"/>
                <w:sz w:val="28"/>
                <w:szCs w:val="28"/>
              </w:rPr>
              <w:br/>
              <w:t>2012 года</w:t>
            </w:r>
          </w:p>
        </w:tc>
        <w:tc>
          <w:tcPr>
            <w:tcW w:w="1402"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на 1</w:t>
            </w:r>
            <w:r w:rsidRPr="00695DF2">
              <w:rPr>
                <w:rFonts w:ascii="Times New Roman" w:hAnsi="Times New Roman" w:cs="Times New Roman"/>
                <w:sz w:val="28"/>
                <w:szCs w:val="28"/>
              </w:rPr>
              <w:br/>
              <w:t>июля</w:t>
            </w:r>
            <w:r w:rsidRPr="00695DF2">
              <w:rPr>
                <w:rFonts w:ascii="Times New Roman" w:hAnsi="Times New Roman" w:cs="Times New Roman"/>
                <w:sz w:val="28"/>
                <w:szCs w:val="28"/>
              </w:rPr>
              <w:br/>
              <w:t>2013</w:t>
            </w:r>
            <w:r w:rsidRPr="00695DF2">
              <w:rPr>
                <w:rFonts w:ascii="Times New Roman" w:hAnsi="Times New Roman" w:cs="Times New Roman"/>
                <w:sz w:val="28"/>
                <w:szCs w:val="28"/>
              </w:rPr>
              <w:br/>
              <w:t>года</w:t>
            </w:r>
          </w:p>
        </w:tc>
        <w:tc>
          <w:tcPr>
            <w:tcW w:w="2535"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F10F94">
            <w:pPr>
              <w:ind w:right="1861"/>
              <w:jc w:val="both"/>
              <w:rPr>
                <w:rFonts w:ascii="Times New Roman" w:hAnsi="Times New Roman" w:cs="Times New Roman"/>
                <w:sz w:val="28"/>
                <w:szCs w:val="28"/>
              </w:rPr>
            </w:pPr>
            <w:r w:rsidRPr="00695DF2">
              <w:rPr>
                <w:rFonts w:ascii="Times New Roman" w:hAnsi="Times New Roman" w:cs="Times New Roman"/>
                <w:sz w:val="28"/>
                <w:szCs w:val="28"/>
              </w:rPr>
              <w:t>    на 1   </w:t>
            </w:r>
            <w:r w:rsidRPr="00695DF2">
              <w:rPr>
                <w:rFonts w:ascii="Times New Roman" w:hAnsi="Times New Roman" w:cs="Times New Roman"/>
                <w:sz w:val="28"/>
                <w:szCs w:val="28"/>
              </w:rPr>
              <w:br/>
              <w:t>  сентября </w:t>
            </w:r>
            <w:r w:rsidRPr="00695DF2">
              <w:rPr>
                <w:rFonts w:ascii="Times New Roman" w:hAnsi="Times New Roman" w:cs="Times New Roman"/>
                <w:sz w:val="28"/>
                <w:szCs w:val="28"/>
              </w:rPr>
              <w:br/>
              <w:t> 2013 года </w:t>
            </w:r>
            <w:r w:rsidRPr="00695DF2">
              <w:rPr>
                <w:rFonts w:ascii="Times New Roman" w:hAnsi="Times New Roman" w:cs="Times New Roman"/>
                <w:sz w:val="28"/>
                <w:szCs w:val="28"/>
              </w:rPr>
              <w:br/>
              <w:t> (прогноз) </w:t>
            </w:r>
            <w:bookmarkStart w:id="0" w:name="_GoBack"/>
            <w:bookmarkEnd w:id="0"/>
          </w:p>
        </w:tc>
        <w:tc>
          <w:tcPr>
            <w:tcW w:w="1813" w:type="dxa"/>
            <w:vMerge/>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95DF2" w:rsidRPr="00695DF2" w:rsidRDefault="00695DF2" w:rsidP="00695DF2">
            <w:pPr>
              <w:jc w:val="both"/>
              <w:rPr>
                <w:rFonts w:ascii="Times New Roman" w:hAnsi="Times New Roman" w:cs="Times New Roman"/>
                <w:sz w:val="28"/>
                <w:szCs w:val="28"/>
              </w:rPr>
            </w:pPr>
          </w:p>
        </w:tc>
      </w:tr>
      <w:tr w:rsidR="00F10F94" w:rsidRPr="00695DF2" w:rsidTr="00F10F94">
        <w:tc>
          <w:tcPr>
            <w:tcW w:w="591"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1</w:t>
            </w:r>
          </w:p>
        </w:tc>
        <w:tc>
          <w:tcPr>
            <w:tcW w:w="2665"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2            </w:t>
            </w:r>
          </w:p>
        </w:tc>
        <w:tc>
          <w:tcPr>
            <w:tcW w:w="1146"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3    </w:t>
            </w:r>
          </w:p>
        </w:tc>
        <w:tc>
          <w:tcPr>
            <w:tcW w:w="1402"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4 </w:t>
            </w:r>
          </w:p>
        </w:tc>
        <w:tc>
          <w:tcPr>
            <w:tcW w:w="2535"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5     </w:t>
            </w:r>
          </w:p>
        </w:tc>
        <w:tc>
          <w:tcPr>
            <w:tcW w:w="1813"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6    </w:t>
            </w:r>
          </w:p>
        </w:tc>
      </w:tr>
      <w:tr w:rsidR="00F10F94" w:rsidRPr="00695DF2" w:rsidTr="00F10F94">
        <w:tc>
          <w:tcPr>
            <w:tcW w:w="591"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1.</w:t>
            </w:r>
          </w:p>
        </w:tc>
        <w:tc>
          <w:tcPr>
            <w:tcW w:w="2665"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146"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402"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2535"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813"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r>
      <w:tr w:rsidR="00F10F94" w:rsidRPr="00695DF2" w:rsidTr="00F10F94">
        <w:tc>
          <w:tcPr>
            <w:tcW w:w="591"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w:t>
            </w:r>
          </w:p>
        </w:tc>
        <w:tc>
          <w:tcPr>
            <w:tcW w:w="2665"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146"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402"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2535"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813"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r>
      <w:tr w:rsidR="00F10F94" w:rsidRPr="00695DF2" w:rsidTr="00F10F94">
        <w:tc>
          <w:tcPr>
            <w:tcW w:w="591"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lastRenderedPageBreak/>
              <w:t>N.</w:t>
            </w:r>
          </w:p>
        </w:tc>
        <w:tc>
          <w:tcPr>
            <w:tcW w:w="2665"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146"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402"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2535"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c>
          <w:tcPr>
            <w:tcW w:w="1813" w:type="dxa"/>
            <w:tcBorders>
              <w:top w:val="single" w:sz="6" w:space="0" w:color="999999"/>
              <w:left w:val="single" w:sz="6" w:space="0" w:color="999999"/>
              <w:bottom w:val="single" w:sz="6" w:space="0" w:color="999999"/>
              <w:right w:val="single" w:sz="6" w:space="0" w:color="999999"/>
            </w:tcBorders>
            <w:shd w:val="clear" w:color="auto" w:fill="FFFFFF"/>
            <w:hideMark/>
          </w:tcPr>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tc>
      </w:tr>
    </w:tbl>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 </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Примечание:</w:t>
      </w:r>
    </w:p>
    <w:p w:rsidR="00695DF2" w:rsidRPr="00695DF2" w:rsidRDefault="00695DF2" w:rsidP="00695DF2">
      <w:pPr>
        <w:jc w:val="both"/>
        <w:rPr>
          <w:rFonts w:ascii="Times New Roman" w:hAnsi="Times New Roman" w:cs="Times New Roman"/>
          <w:sz w:val="28"/>
          <w:szCs w:val="28"/>
        </w:rPr>
      </w:pPr>
      <w:r w:rsidRPr="00695DF2">
        <w:rPr>
          <w:rFonts w:ascii="Times New Roman" w:hAnsi="Times New Roman" w:cs="Times New Roman"/>
          <w:sz w:val="28"/>
          <w:szCs w:val="28"/>
        </w:rPr>
        <w:t>&lt;*&gt; необходимо указать решения органов государственной власти субъекта Российской Федерации (нормативный правовой акт), пояснить отклонения (графы 3, 4).</w:t>
      </w:r>
    </w:p>
    <w:p w:rsidR="005947A2" w:rsidRPr="00695DF2" w:rsidRDefault="005947A2" w:rsidP="00695DF2">
      <w:pPr>
        <w:jc w:val="both"/>
        <w:rPr>
          <w:rFonts w:ascii="Times New Roman" w:hAnsi="Times New Roman" w:cs="Times New Roman"/>
          <w:sz w:val="28"/>
          <w:szCs w:val="28"/>
        </w:rPr>
      </w:pPr>
    </w:p>
    <w:sectPr w:rsidR="005947A2" w:rsidRPr="00695DF2" w:rsidSect="00F10F94">
      <w:pgSz w:w="11900" w:h="16840"/>
      <w:pgMar w:top="1134" w:right="850" w:bottom="1134" w:left="127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F2"/>
    <w:rsid w:val="005947A2"/>
    <w:rsid w:val="00695DF2"/>
    <w:rsid w:val="006D4617"/>
    <w:rsid w:val="00A67351"/>
    <w:rsid w:val="00A804C7"/>
    <w:rsid w:val="00F10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CD237-FD2D-8A47-B926-FE9676EE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695DF2"/>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95DF2"/>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95DF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95DF2"/>
    <w:rPr>
      <w:rFonts w:ascii="Times New Roman" w:eastAsia="Times New Roman" w:hAnsi="Times New Roman" w:cs="Times New Roman"/>
      <w:b/>
      <w:bCs/>
      <w:sz w:val="27"/>
      <w:szCs w:val="27"/>
      <w:lang w:eastAsia="ru-RU"/>
    </w:rPr>
  </w:style>
  <w:style w:type="paragraph" w:customStyle="1" w:styleId="normacttext">
    <w:name w:val="norm_act_text"/>
    <w:basedOn w:val="a"/>
    <w:rsid w:val="00695DF2"/>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695DF2"/>
  </w:style>
  <w:style w:type="character" w:styleId="a3">
    <w:name w:val="Hyperlink"/>
    <w:basedOn w:val="a0"/>
    <w:uiPriority w:val="99"/>
    <w:unhideWhenUsed/>
    <w:rsid w:val="00695DF2"/>
    <w:rPr>
      <w:color w:val="0000FF"/>
      <w:u w:val="single"/>
    </w:rPr>
  </w:style>
  <w:style w:type="paragraph" w:customStyle="1" w:styleId="normactprilozhenie">
    <w:name w:val="norm_act_prilozhenie"/>
    <w:basedOn w:val="a"/>
    <w:rsid w:val="00695DF2"/>
    <w:pPr>
      <w:spacing w:before="100" w:beforeAutospacing="1" w:after="100" w:afterAutospacing="1"/>
    </w:pPr>
    <w:rPr>
      <w:rFonts w:ascii="Times New Roman" w:eastAsia="Times New Roman" w:hAnsi="Times New Roman" w:cs="Times New Roman"/>
      <w:lang w:eastAsia="ru-RU"/>
    </w:rPr>
  </w:style>
  <w:style w:type="paragraph" w:customStyle="1" w:styleId="normactannotation">
    <w:name w:val="norm_act_annotation"/>
    <w:basedOn w:val="a"/>
    <w:rsid w:val="00695DF2"/>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6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zakonodatelstvo/federalnyy-zakon-ot-29-dekabrya-2012-g-no-273-fz-ob-obrazovanii-v-rf" TargetMode="External"/><Relationship Id="rId13" Type="http://schemas.openxmlformats.org/officeDocument/2006/relationships/hyperlink" Target="http://xn--273--84d1f.xn--p1ai/zakonodatelstvo/federalnyy-zakon-ot-29-dekabrya-2012-g-no-273-fz-ob-obrazovanii-v-rf" TargetMode="External"/><Relationship Id="rId18" Type="http://schemas.openxmlformats.org/officeDocument/2006/relationships/hyperlink" Target="http://xn--273--84d1f.xn--p1ai/zakonodatelstvo/federalnyy-zakon-ot-29-dekabrya-2012-g-no-273-fz-ob-obrazovanii-v-rf" TargetMode="External"/><Relationship Id="rId26" Type="http://schemas.openxmlformats.org/officeDocument/2006/relationships/hyperlink" Target="http://xn--273--84d1f.xn--p1ai/akty_minobrnauki_rossii/pismo-minobrnauki-rf-ot-24042013-no-dl-10108" TargetMode="External"/><Relationship Id="rId3" Type="http://schemas.openxmlformats.org/officeDocument/2006/relationships/webSettings" Target="webSettings.xml"/><Relationship Id="rId21" Type="http://schemas.openxmlformats.org/officeDocument/2006/relationships/hyperlink" Target="http://xn--273--84d1f.xn--p1ai/zakonodatelstvo/federalnyy-zakon-ot-29-dekabrya-2012-g-no-273-fz-ob-obrazovanii-v-rf" TargetMode="External"/><Relationship Id="rId7" Type="http://schemas.openxmlformats.org/officeDocument/2006/relationships/hyperlink" Target="http://xn--273--84d1f.xn--p1ai/zakonodatelstvo/federalnyy-zakon-ot-29-dekabrya-2012-g-no-273-fz-ob-obrazovanii-v-rf" TargetMode="External"/><Relationship Id="rId12" Type="http://schemas.openxmlformats.org/officeDocument/2006/relationships/hyperlink" Target="consultantplus://offline/ref=C3F2D5A19318406A2B181EF9087429970C58F3984CDFE89EFA78AA12B12Cu7E" TargetMode="External"/><Relationship Id="rId17" Type="http://schemas.openxmlformats.org/officeDocument/2006/relationships/hyperlink" Target="http://xn--273--84d1f.xn--p1ai/zakonodatelstvo/federalnyy-zakon-ot-29-dekabrya-2012-g-no-273-fz-ob-obrazovanii-v-rf" TargetMode="External"/><Relationship Id="rId25" Type="http://schemas.openxmlformats.org/officeDocument/2006/relationships/hyperlink" Target="http://xn--273--84d1f.xn--p1ai/akty_minobrnauki_rossii/pismo-minobrnauki-rf-ot-24042013-no-dl-10108" TargetMode="External"/><Relationship Id="rId2" Type="http://schemas.openxmlformats.org/officeDocument/2006/relationships/settings" Target="settings.xml"/><Relationship Id="rId16" Type="http://schemas.openxmlformats.org/officeDocument/2006/relationships/hyperlink" Target="http://xn--273--84d1f.xn--p1ai/zakonodatelstvo/konstituciya-rossiyskoy-federacii" TargetMode="External"/><Relationship Id="rId20" Type="http://schemas.openxmlformats.org/officeDocument/2006/relationships/hyperlink" Target="http://xn--273--84d1f.xn--p1ai/zakonodatelstvo/federalnyy-zakon-ot-29-dekabrya-2012-g-no-273-fz-ob-obrazovanii-v-rf" TargetMode="External"/><Relationship Id="rId1" Type="http://schemas.openxmlformats.org/officeDocument/2006/relationships/styles" Target="styles.xml"/><Relationship Id="rId6" Type="http://schemas.openxmlformats.org/officeDocument/2006/relationships/hyperlink" Target="http://xn--273--84d1f.xn--p1ai/zakonodatelstvo/federalnyy-zakon-ot-29-dekabrya-2012-g-no-273-fz-ob-obrazovanii-v-rf" TargetMode="External"/><Relationship Id="rId11" Type="http://schemas.openxmlformats.org/officeDocument/2006/relationships/hyperlink" Target="http://xn--273--84d1f.xn--p1ai/zakonodatelstvo/federalnyy-zakon-ot-29-dekabrya-2012-g-no-273-fz-ob-obrazovanii-v-rf" TargetMode="External"/><Relationship Id="rId24" Type="http://schemas.openxmlformats.org/officeDocument/2006/relationships/hyperlink" Target="mailto:yudkina-la@mon.gov.ru" TargetMode="External"/><Relationship Id="rId5" Type="http://schemas.openxmlformats.org/officeDocument/2006/relationships/hyperlink" Target="http://xn--273--84d1f.xn--p1ai/zakonodatelstvo/federalnyy-zakon-ot-29-dekabrya-2012-g-no-273-fz-ob-obrazovanii-v-rf" TargetMode="External"/><Relationship Id="rId15" Type="http://schemas.openxmlformats.org/officeDocument/2006/relationships/hyperlink" Target="http://xn--273--84d1f.xn--p1ai/zakonodatelstvo/federalnyy-zakon-ot-29-dekabrya-2012-g-no-273-fz-ob-obrazovanii-v-rf" TargetMode="External"/><Relationship Id="rId23" Type="http://schemas.openxmlformats.org/officeDocument/2006/relationships/hyperlink" Target="http://xn--273--84d1f.xn--p1ai/zakonodatelstvo/federalnyy-zakon-ot-12011996-no-7-fz" TargetMode="External"/><Relationship Id="rId28" Type="http://schemas.openxmlformats.org/officeDocument/2006/relationships/theme" Target="theme/theme1.xml"/><Relationship Id="rId10" Type="http://schemas.openxmlformats.org/officeDocument/2006/relationships/hyperlink" Target="http://xn--273--84d1f.xn--p1ai/zakonodatelstvo/semeynyy-kodeks-rossiyskoy-federacii-ot-29121995-no-223-fz" TargetMode="External"/><Relationship Id="rId19" Type="http://schemas.openxmlformats.org/officeDocument/2006/relationships/hyperlink" Target="http://xn--273--84d1f.xn--p1ai/zakonodatelstvo/federalnyy-zakon-ot-29-dekabrya-2012-g-no-273-fz-ob-obrazovanii-v-rf" TargetMode="External"/><Relationship Id="rId4" Type="http://schemas.openxmlformats.org/officeDocument/2006/relationships/hyperlink" Target="http://xn--273--84d1f.xn--p1ai/zakonodatelstvo/federalnyy-zakon-ot-29-dekabrya-2012-g-no-273-fz-ob-obrazovanii-v-rf" TargetMode="External"/><Relationship Id="rId9" Type="http://schemas.openxmlformats.org/officeDocument/2006/relationships/hyperlink" Target="http://xn--273--84d1f.xn--p1ai/zakonodatelstvo/federalnyy-zakon-ot-29-dekabrya-2012-g-no-273-fz-ob-obrazovanii-v-rf" TargetMode="External"/><Relationship Id="rId14" Type="http://schemas.openxmlformats.org/officeDocument/2006/relationships/hyperlink" Target="http://xn--273--84d1f.xn--p1ai/zakonodatelstvo/federalnyy-zakon-ot-29-dekabrya-2012-g-no-273-fz-ob-obrazovanii-v-rf" TargetMode="External"/><Relationship Id="rId22" Type="http://schemas.openxmlformats.org/officeDocument/2006/relationships/hyperlink" Target="http://xn--273--84d1f.xn--p1ai/zakonodatelstvo/federalnyy-zakon-ot-06102003-no-131-fz"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2192</Words>
  <Characters>12495</Characters>
  <Application>Microsoft Office Word</Application>
  <DocSecurity>0</DocSecurity>
  <Lines>104</Lines>
  <Paragraphs>29</Paragraphs>
  <ScaleCrop>false</ScaleCrop>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2018-10-25T03:01:00Z</dcterms:created>
  <dcterms:modified xsi:type="dcterms:W3CDTF">2018-10-25T03:06:00Z</dcterms:modified>
</cp:coreProperties>
</file>