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C996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МИНИСТЕРСТВО ОБРАЗОВАНИ</w:t>
      </w:r>
      <w:bookmarkStart w:id="0" w:name="_GoBack"/>
      <w:bookmarkEnd w:id="0"/>
      <w:r w:rsidRPr="00850434">
        <w:rPr>
          <w:rFonts w:ascii="Times New Roman" w:hAnsi="Times New Roman" w:cs="Times New Roman"/>
          <w:sz w:val="28"/>
          <w:szCs w:val="28"/>
        </w:rPr>
        <w:t>Я И НАУКИ РОССИЙСКОЙ ФЕДЕРАЦИИ</w:t>
      </w:r>
    </w:p>
    <w:p w14:paraId="6A0540C1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ДЕПАРТАМЕНТ ГОСУДАРСТВЕННОЙ ПОЛИТИКИ В СФЕРЕ</w:t>
      </w:r>
    </w:p>
    <w:p w14:paraId="66920DF8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ОБЩЕГО ОБРАЗОВАНИЯ</w:t>
      </w:r>
    </w:p>
    <w:p w14:paraId="0C2ED0F1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ПИСЬМО</w:t>
      </w:r>
    </w:p>
    <w:p w14:paraId="7B126BF6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от 8 августа 2013 г. N 08-1063</w:t>
      </w:r>
    </w:p>
    <w:p w14:paraId="0CC4C856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РЕКОМЕНДАЦИЯХ</w:t>
      </w:r>
    </w:p>
    <w:p w14:paraId="74464A67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ПО ПОРЯДКУ КОМПЛЕКТОВАНИЯ ДОШКОЛЬНЫХ</w:t>
      </w:r>
    </w:p>
    <w:p w14:paraId="47A15657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14:paraId="137A2A70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Указа Президента Российской Федерации от 7 мая 2012 г, N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решений совещания у Заместителя Председателя Правительства Российской Федерации О.Ю. 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 xml:space="preserve"> от 16 июля 2013 г., Департамент государственной политики в сфере общего образования Минобрнауки России направляет рекомендации по порядку комплектования образовательных учреждений, реализующих основную общеобразовательную программу дошкольного образования, в которых предлагаются единые подходы к учету численности детей, нуждающихся в предоставлении места в образовательном учреждении, реализующем программы дошкольного образования, а также определяются единые сроки формирования реестра заявлений о предоставлении места в дошкольном учреждении в текущем учебном году.</w:t>
      </w:r>
    </w:p>
    <w:p w14:paraId="50BAD491" w14:textId="77777777" w:rsidR="00621564" w:rsidRPr="00850434" w:rsidRDefault="00621564" w:rsidP="00850434">
      <w:pPr>
        <w:jc w:val="right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14:paraId="2A799C43" w14:textId="77777777" w:rsidR="00621564" w:rsidRPr="00850434" w:rsidRDefault="00621564" w:rsidP="00850434">
      <w:pPr>
        <w:jc w:val="right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И.И.ТАРАДАНОВА</w:t>
      </w:r>
    </w:p>
    <w:p w14:paraId="166C8B29" w14:textId="77777777" w:rsidR="00621564" w:rsidRPr="00850434" w:rsidRDefault="00621564" w:rsidP="00850434">
      <w:pPr>
        <w:jc w:val="right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Приложение</w:t>
      </w:r>
    </w:p>
    <w:p w14:paraId="5D236F0C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33680051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ПО ПОРЯДКУ КОМПЛЕКТОВАНИЯ ОБРАЗОВАТЕЛЬНЫХ УЧРЕЖДЕНИЙ,</w:t>
      </w:r>
    </w:p>
    <w:p w14:paraId="37E0FEEA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РЕАЛИЗУЮЩИХ ОСНОВНУЮ ОБЩЕОБРАЗОВАТЕЛЬНУЮ ПРОГРАММУ</w:t>
      </w:r>
    </w:p>
    <w:p w14:paraId="4DA02887" w14:textId="77777777" w:rsidR="00621564" w:rsidRPr="00850434" w:rsidRDefault="00621564" w:rsidP="0085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143FB4DD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I. Понятийная база</w:t>
      </w:r>
    </w:p>
    <w:p w14:paraId="6B0A3263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В рекомендациях используются следующие понятия:</w:t>
      </w:r>
    </w:p>
    <w:p w14:paraId="013BF15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1. Учет детей, нуждающихся в предоставлении места в образовательном учреждении, реализующем основную образовательную программу дошкольного образования (далее соответственно - учет, учреждение или ДОУ)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14:paraId="73A61CF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lastRenderedPageBreak/>
        <w:t>2. Под очередностью 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14:paraId="46B2672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3. 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органы государственной власти субъекта Российской Федерации создают единый информационный ресурс (ЕИР), аккумулирующий данные о численности детей, поставленных на учет во всех городских округах (муниципальных районах), расположенных на территории субъекта Российской Федерации.</w:t>
      </w:r>
    </w:p>
    <w:p w14:paraId="452C41B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4. Под порядком комплектования ДОУ понимается последовательность действий учредителя при формировании контингента воспитанников дошкольных учреждений, осуществляемых в том числе ЕИР, созданным в муниципальном районе (городском округе) или в субъекте Российской Федерации.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</w:p>
    <w:p w14:paraId="4DE2280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II. Рекомендации по учету детей, нуждающихся</w:t>
      </w:r>
    </w:p>
    <w:p w14:paraId="78267BDE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в предоставлении места в ДОУ</w:t>
      </w:r>
    </w:p>
    <w:p w14:paraId="776ADFFE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1. Учет осуществляется в целях обеспечения "прозрачности" процедуры приема детей в ДОУ, 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14:paraId="5A20064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2. Учет осуществляется в порядке, установленном органами местного самоуправления муниципальных районов и городских округов. Учет осуществляет(ют) уполномоченный(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>) органами местного самоуправления орган(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>) или организация(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>) (далее - уполномоченный орган или организация). 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соответствующими органами местного самоуправления муниципальных районов и городских округов.</w:t>
      </w:r>
    </w:p>
    <w:p w14:paraId="199E17D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3. Учет включает:</w:t>
      </w:r>
    </w:p>
    <w:p w14:paraId="6104FCC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погодового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 xml:space="preserve"> учета детей, нуждающихся в предоставлении места в ДОУ в текущем учебном </w:t>
      </w:r>
      <w:r w:rsidRPr="00850434">
        <w:rPr>
          <w:rFonts w:ascii="Times New Roman" w:hAnsi="Times New Roman" w:cs="Times New Roman"/>
          <w:sz w:val="28"/>
          <w:szCs w:val="28"/>
        </w:rPr>
        <w:lastRenderedPageBreak/>
        <w:t>году (с 1 сентября текущего календарного года) (актуальный спрос) и в последующие годы (отложенный спрос);</w:t>
      </w:r>
    </w:p>
    <w:p w14:paraId="17623331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систематическое обновление реестра с учетом предоставления детям мест в ДОУ;</w:t>
      </w:r>
    </w:p>
    <w:p w14:paraId="2D528A8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обеспеченных на дату начала учебного года (1 сентября текущего учебного года).</w:t>
      </w:r>
    </w:p>
    <w:p w14:paraId="529A6CC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4. Учет рекомендуется организовать через единый информационный ресурс (ЕИР), созданный в муниципальном районе (городском округе) или в субъекте Российской Федерации.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органа или организации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</w:p>
    <w:p w14:paraId="094C36E3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5. 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фактического проживания ребенка, желательное(</w:t>
      </w:r>
      <w:proofErr w:type="spellStart"/>
      <w:r w:rsidRPr="0085043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50434">
        <w:rPr>
          <w:rFonts w:ascii="Times New Roman" w:hAnsi="Times New Roman" w:cs="Times New Roman"/>
          <w:sz w:val="28"/>
          <w:szCs w:val="28"/>
        </w:rPr>
        <w:t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14:paraId="4BE24A1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</w:p>
    <w:p w14:paraId="4341A4A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6.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оздоровительной направленности для своевременной коррекции недостатков в физическом и (или) психическом развитии. Для этого на портале организуется отдельный ЕИР для муниципальной или региональной медико-психолого-педагогической комиссии (далее - ПМПК).</w:t>
      </w:r>
    </w:p>
    <w:p w14:paraId="4856995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ЕИР ребенок направляется на обследование в муниципальную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</w:t>
      </w:r>
      <w:r w:rsidRPr="00850434">
        <w:rPr>
          <w:rFonts w:ascii="Times New Roman" w:hAnsi="Times New Roman" w:cs="Times New Roman"/>
          <w:sz w:val="28"/>
          <w:szCs w:val="28"/>
        </w:rPr>
        <w:lastRenderedPageBreak/>
        <w:t>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</w:p>
    <w:p w14:paraId="3D46B14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7. Родителям (законным представителям) детей, представившим документы о постановке на учет лично, выдается сертификат (обязательство органов местного самоуправления) о предоставлении ребенку с требуемой даты места в ДОУ (далее - сертификат) с указанием стоимости услуги дошкольного образования в соответствии с нормативом, установленным в соответствующем муниципальном районе или городском округе (субъекте Российской Федерации).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</w:p>
    <w:p w14:paraId="5C0B832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Сертификат содержит информацию:</w:t>
      </w:r>
    </w:p>
    <w:p w14:paraId="40B335E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регистрационном номере заявления о постановке на учет;</w:t>
      </w:r>
    </w:p>
    <w:p w14:paraId="3627A461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контактных телефонах или сайте уполномоченного органа или организации, по которому (на котором) родители (законные представители) могут узнать о продвижении очереди;</w:t>
      </w:r>
    </w:p>
    <w:p w14:paraId="29D9DF54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вариативных формах дошкольного образования, которые могут быть предоставлены ребенку временно начиная с желаемой даты начала посещения ДОУ в течение установленного времени (но не дольше календарного года с желаемой даты) при невозможности предоставить место в ДОУ (группах кратковременного пребывания, негосударственных образовательных учреждениях, дошкольном образовании в форме психолого-педагогическое сопровождения содержания ребенка в семье, или о выплате компенсации за непосещение ребенком ДОУ).</w:t>
      </w:r>
    </w:p>
    <w:p w14:paraId="265954F0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8. Уполномоченный орган или организация через ЕИР составляют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</w:t>
      </w:r>
    </w:p>
    <w:p w14:paraId="4C1C303C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9. Список детей,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(например, на 1 июня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</w:p>
    <w:p w14:paraId="70735EB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14:paraId="1505620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lastRenderedPageBreak/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14:paraId="0A8F895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10.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</w:p>
    <w:p w14:paraId="3F9437F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изменить ранее выбранный год поступления ребенка в ДОУ;</w:t>
      </w:r>
    </w:p>
    <w:p w14:paraId="34345134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изменить выбранные ранее учреждения;</w:t>
      </w:r>
    </w:p>
    <w:p w14:paraId="561C1A7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</w:p>
    <w:p w14:paraId="0F31557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изменить сведения о льготе;</w:t>
      </w:r>
    </w:p>
    <w:p w14:paraId="72A8ECE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изменить данные о ребенке (смена фамилии, имени, отчества, адреса).</w:t>
      </w:r>
    </w:p>
    <w:p w14:paraId="559553F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</w:p>
    <w:p w14:paraId="5CC3739D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11. Дети, родители (законные представители) которых имеют право на внеочередное зачисление ребенка в учреждение:</w:t>
      </w:r>
    </w:p>
    <w:p w14:paraId="5137270D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 N </w:t>
      </w:r>
      <w:hyperlink r:id="rId5" w:history="1">
        <w:r w:rsidRPr="00850434">
          <w:rPr>
            <w:rFonts w:ascii="Times New Roman" w:hAnsi="Times New Roman" w:cs="Times New Roman"/>
            <w:sz w:val="28"/>
            <w:szCs w:val="28"/>
          </w:rPr>
          <w:t>1244-1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социальной защите граждан, подвергшихся воздействию радиации вследствие катастрофы на Чернобыльской АЭС");</w:t>
      </w:r>
    </w:p>
    <w:p w14:paraId="4BE1EF7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N 2123-1);</w:t>
      </w:r>
    </w:p>
    <w:p w14:paraId="35ACAEF4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прокуроров (Федеральный закон от 17 января 1992 г. N </w:t>
      </w:r>
      <w:hyperlink r:id="rId6" w:history="1">
        <w:r w:rsidRPr="00850434">
          <w:rPr>
            <w:rFonts w:ascii="Times New Roman" w:hAnsi="Times New Roman" w:cs="Times New Roman"/>
            <w:sz w:val="28"/>
            <w:szCs w:val="28"/>
          </w:rPr>
          <w:t>2202-1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прокуратуре Российской Федерации");</w:t>
      </w:r>
    </w:p>
    <w:p w14:paraId="3CC090B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судей (Закон Российской Федерации от 26 июня 1992 г. N </w:t>
      </w:r>
      <w:hyperlink r:id="rId7" w:history="1">
        <w:r w:rsidRPr="00850434">
          <w:rPr>
            <w:rFonts w:ascii="Times New Roman" w:hAnsi="Times New Roman" w:cs="Times New Roman"/>
            <w:sz w:val="28"/>
            <w:szCs w:val="28"/>
          </w:rPr>
          <w:t>3132-1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статусе судей в Российской Федерации");</w:t>
      </w:r>
    </w:p>
    <w:p w14:paraId="427DBB84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сотрудников Следственного комитета Российской Федерации (Федеральный закон от 28 декабря 2010 г. N </w:t>
      </w:r>
      <w:hyperlink r:id="rId8" w:history="1">
        <w:r w:rsidRPr="00850434">
          <w:rPr>
            <w:rFonts w:ascii="Times New Roman" w:hAnsi="Times New Roman" w:cs="Times New Roman"/>
            <w:sz w:val="28"/>
            <w:szCs w:val="28"/>
          </w:rPr>
          <w:t>403-ФЗ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Следственном комитете Российской Федерации").</w:t>
      </w:r>
    </w:p>
    <w:p w14:paraId="6C8F7F6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12. Дети, родители (законные представители) которых имеют право на первоочередное зачисление ребенка в учреждение:</w:t>
      </w:r>
    </w:p>
    <w:p w14:paraId="5817AB6C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из многодетных семей (Указ Президента Российской Федерации от 5 мая 1992 г. N </w:t>
      </w:r>
      <w:hyperlink r:id="rId9" w:history="1">
        <w:r w:rsidRPr="00850434">
          <w:rPr>
            <w:rFonts w:ascii="Times New Roman" w:hAnsi="Times New Roman" w:cs="Times New Roman"/>
            <w:sz w:val="28"/>
            <w:szCs w:val="28"/>
          </w:rPr>
          <w:t>431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мерах по социальной поддержке семей");</w:t>
      </w:r>
    </w:p>
    <w:p w14:paraId="1F1824C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дети-инвалиды и дети, один из родителей которых является инвалидом (Указ Президента Российской Федерации от 2 октября 1992 г. N </w:t>
      </w:r>
      <w:hyperlink r:id="rId10" w:history="1">
        <w:r w:rsidRPr="00850434">
          <w:rPr>
            <w:rFonts w:ascii="Times New Roman" w:hAnsi="Times New Roman" w:cs="Times New Roman"/>
            <w:sz w:val="28"/>
            <w:szCs w:val="28"/>
          </w:rPr>
          <w:t>1157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дополнительных мерах государственной поддержки инвалидов");</w:t>
      </w:r>
    </w:p>
    <w:p w14:paraId="7C47B843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N </w:t>
      </w:r>
      <w:hyperlink r:id="rId11" w:history="1">
        <w:r w:rsidRPr="00850434">
          <w:rPr>
            <w:rFonts w:ascii="Times New Roman" w:hAnsi="Times New Roman" w:cs="Times New Roman"/>
            <w:sz w:val="28"/>
            <w:szCs w:val="28"/>
          </w:rPr>
          <w:t>76-ФЗ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статусе военнослужащих");</w:t>
      </w:r>
    </w:p>
    <w:p w14:paraId="6674D79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lastRenderedPageBreak/>
        <w:t>дети сотрудников полиции (Федеральный закон от 7 февраля 2011 г. N </w:t>
      </w:r>
      <w:hyperlink r:id="rId12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2B801320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 </w:t>
      </w:r>
      <w:hyperlink r:id="rId13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6B6A86D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 г. N </w:t>
      </w:r>
      <w:hyperlink r:id="rId14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70C3EC9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 </w:t>
      </w:r>
      <w:hyperlink r:id="rId15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2758AB9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 </w:t>
      </w:r>
      <w:hyperlink r:id="rId16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0FBB52A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 г. N </w:t>
      </w:r>
      <w:hyperlink r:id="rId17" w:history="1">
        <w:r w:rsidRPr="00850434">
          <w:rPr>
            <w:rFonts w:ascii="Times New Roman" w:hAnsi="Times New Roman" w:cs="Times New Roman"/>
            <w:sz w:val="28"/>
            <w:szCs w:val="28"/>
          </w:rPr>
          <w:t>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полиции");</w:t>
      </w:r>
    </w:p>
    <w:p w14:paraId="205F0DF0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N </w:t>
      </w:r>
      <w:hyperlink r:id="rId18" w:history="1">
        <w:r w:rsidRPr="00850434">
          <w:rPr>
            <w:rFonts w:ascii="Times New Roman" w:hAnsi="Times New Roman" w:cs="Times New Roman"/>
            <w:sz w:val="28"/>
            <w:szCs w:val="28"/>
          </w:rPr>
          <w:t>283-ФЗ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79A6834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N </w:t>
      </w:r>
      <w:hyperlink r:id="rId19" w:history="1">
        <w:r w:rsidRPr="00850434">
          <w:rPr>
            <w:rFonts w:ascii="Times New Roman" w:hAnsi="Times New Roman" w:cs="Times New Roman"/>
            <w:sz w:val="28"/>
            <w:szCs w:val="28"/>
          </w:rPr>
          <w:t>283-ФЗ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04074BDC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</w:t>
      </w:r>
      <w:r w:rsidRPr="00850434">
        <w:rPr>
          <w:rFonts w:ascii="Times New Roman" w:hAnsi="Times New Roman" w:cs="Times New Roman"/>
          <w:sz w:val="28"/>
          <w:szCs w:val="28"/>
        </w:rPr>
        <w:lastRenderedPageBreak/>
        <w:t>органах (Федеральный закон от 30 декабря 2012 г. N </w:t>
      </w:r>
      <w:hyperlink r:id="rId20" w:history="1">
        <w:r w:rsidRPr="00850434">
          <w:rPr>
            <w:rFonts w:ascii="Times New Roman" w:hAnsi="Times New Roman" w:cs="Times New Roman"/>
            <w:sz w:val="28"/>
            <w:szCs w:val="28"/>
          </w:rPr>
          <w:t>283-ФЗ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26F5DD3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N </w:t>
      </w:r>
      <w:hyperlink r:id="rId21" w:history="1">
        <w:r w:rsidRPr="00850434">
          <w:rPr>
            <w:rFonts w:ascii="Times New Roman" w:hAnsi="Times New Roman" w:cs="Times New Roman"/>
            <w:sz w:val="28"/>
            <w:szCs w:val="28"/>
          </w:rPr>
          <w:t>283-ФЗ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4134337D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N </w:t>
      </w:r>
      <w:hyperlink r:id="rId22" w:history="1">
        <w:r w:rsidRPr="00850434">
          <w:rPr>
            <w:rFonts w:ascii="Times New Roman" w:hAnsi="Times New Roman" w:cs="Times New Roman"/>
            <w:sz w:val="28"/>
            <w:szCs w:val="28"/>
          </w:rPr>
          <w:t>283-ФЗ</w:t>
        </w:r>
      </w:hyperlink>
      <w:r w:rsidRPr="00850434">
        <w:rPr>
          <w:rFonts w:ascii="Times New Roman" w:hAnsi="Times New Roman" w:cs="Times New Roman"/>
          <w:sz w:val="28"/>
          <w:szCs w:val="28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0AA8183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N Пр-1227).</w:t>
      </w:r>
    </w:p>
    <w:p w14:paraId="6DB55BE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14:paraId="6193A507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III. Рекомендации по порядку комплектования ДОУ</w:t>
      </w:r>
    </w:p>
    <w:p w14:paraId="782EDDF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13.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 "1".</w:t>
      </w:r>
    </w:p>
    <w:p w14:paraId="390690E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BF1695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 xml:space="preserve">"1" Пункт 25 Типового положения о дошкольном образовательном учреждении, утвержденного приказом Министерства образования и науки Российской Федерации от 27 октября 2011 г. N 2562 (зарегистрировано в </w:t>
      </w:r>
      <w:r w:rsidRPr="00850434">
        <w:rPr>
          <w:rFonts w:ascii="Times New Roman" w:hAnsi="Times New Roman" w:cs="Times New Roman"/>
          <w:sz w:val="28"/>
          <w:szCs w:val="28"/>
        </w:rPr>
        <w:lastRenderedPageBreak/>
        <w:t>Министерстве юстиции Российской Федерации 18 января 2012 г., регистрационный N 22946) ("Российская газета", 2012, N 15).</w:t>
      </w:r>
    </w:p>
    <w:p w14:paraId="0763521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14. Учредитель комплектует учреждения ежегодно в установленный период времени (например, в период с 1 июня по 1 сентября текущего календарного года),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 года.</w:t>
      </w:r>
    </w:p>
    <w:p w14:paraId="08516FF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15. В остальное время производится комплектование ДОУ на свободные (освободившиеся, вновь созданные) места.</w:t>
      </w:r>
    </w:p>
    <w:p w14:paraId="3740F2E8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16.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нуждающихся в месте в ДОУ с 1 сентября следующего календарного года.</w:t>
      </w:r>
    </w:p>
    <w:p w14:paraId="51B36D25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17.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14:paraId="6B6F0D7D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18.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14:paraId="1E656794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19. При отсутствии свободных мест в выбранных ДОУ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из предложенных.</w:t>
      </w:r>
    </w:p>
    <w:p w14:paraId="33435349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20. 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размещается в личном кабинете на Портале.</w:t>
      </w:r>
    </w:p>
    <w:p w14:paraId="38DEEC0A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21. В случае,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 и видов; в семье посредством психолого-педагогического сопровождения его воспитания и образования; в негосударственном образовательном учреждении; в семейных дошкольных группах; в группах кратковременного пребывания; в иных формах и учреждениях.</w:t>
      </w:r>
    </w:p>
    <w:p w14:paraId="5B121146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lastRenderedPageBreak/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</w:p>
    <w:p w14:paraId="5F2D9BD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22. 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14:paraId="73C193FF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23. Учредитель извещает родителей (законных представителей) детей:</w:t>
      </w:r>
    </w:p>
    <w:p w14:paraId="6457A39B" w14:textId="77777777" w:rsidR="00621564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времени предоставления ребенку места в ДОУ;</w:t>
      </w:r>
    </w:p>
    <w:p w14:paraId="695C6869" w14:textId="06E41131" w:rsidR="00F11ABD" w:rsidRPr="00850434" w:rsidRDefault="00621564" w:rsidP="0085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50434">
        <w:rPr>
          <w:rFonts w:ascii="Times New Roman" w:hAnsi="Times New Roman" w:cs="Times New Roman"/>
          <w:sz w:val="28"/>
          <w:szCs w:val="28"/>
        </w:rPr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ДОУ, и о сроках приема руководителем ДОУ указанных документов.</w:t>
      </w:r>
    </w:p>
    <w:sectPr w:rsidR="00F11ABD" w:rsidRPr="00850434" w:rsidSect="00FB2CDB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64"/>
    <w:rsid w:val="00621564"/>
    <w:rsid w:val="00850434"/>
    <w:rsid w:val="00F11ABD"/>
    <w:rsid w:val="00F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9F8B7"/>
  <w14:defaultImageDpi w14:val="300"/>
  <w15:docId w15:val="{BCE9C9C0-D3D0-4C9A-BE2D-40E99468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2156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pj">
    <w:name w:val="pj"/>
    <w:basedOn w:val="a"/>
    <w:rsid w:val="0062156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pr">
    <w:name w:val="pr"/>
    <w:basedOn w:val="a"/>
    <w:rsid w:val="0062156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21564"/>
  </w:style>
  <w:style w:type="character" w:styleId="a3">
    <w:name w:val="Hyperlink"/>
    <w:basedOn w:val="a0"/>
    <w:uiPriority w:val="99"/>
    <w:semiHidden/>
    <w:unhideWhenUsed/>
    <w:rsid w:val="00621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laws/Federalnyy-zakon-ot-28.12.2010-N-403-FZ/" TargetMode="External"/><Relationship Id="rId13" Type="http://schemas.openxmlformats.org/officeDocument/2006/relationships/hyperlink" Target="http://rulaws.ru/laws/Federalnyy-zakon-ot-07.02.2011-N-3-FZ/" TargetMode="External"/><Relationship Id="rId18" Type="http://schemas.openxmlformats.org/officeDocument/2006/relationships/hyperlink" Target="http://rulaws.ru/laws/Federalnyy-zakon-ot-30.12.2012-N-283-F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laws.ru/laws/Federalnyy-zakon-ot-30.12.2012-N-283-FZ/" TargetMode="External"/><Relationship Id="rId7" Type="http://schemas.openxmlformats.org/officeDocument/2006/relationships/hyperlink" Target="http://rulaws.ru/laws/Zakon-RF-ot-26.06.1992-N-3132-1/" TargetMode="External"/><Relationship Id="rId12" Type="http://schemas.openxmlformats.org/officeDocument/2006/relationships/hyperlink" Target="http://rulaws.ru/laws/Federalnyy-zakon-ot-07.02.2011-N-3-FZ/" TargetMode="External"/><Relationship Id="rId17" Type="http://schemas.openxmlformats.org/officeDocument/2006/relationships/hyperlink" Target="http://rulaws.ru/laws/Federalnyy-zakon-ot-07.02.2011-N-3-FZ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laws.ru/laws/Federalnyy-zakon-ot-07.02.2011-N-3-FZ/" TargetMode="External"/><Relationship Id="rId20" Type="http://schemas.openxmlformats.org/officeDocument/2006/relationships/hyperlink" Target="http://rulaws.ru/laws/Federalnyy-zakon-ot-30.12.2012-N-283-F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laws.ru/laws/Federalnyy-zakon-ot-17.01.1992-N-2202-1/" TargetMode="External"/><Relationship Id="rId11" Type="http://schemas.openxmlformats.org/officeDocument/2006/relationships/hyperlink" Target="http://rulaws.ru/laws/Federalnyy-zakon-ot-27.05.1998-N-76-F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laws.ru/laws/Zakon-RF-ot-15.05.1991-N-1244-1/" TargetMode="External"/><Relationship Id="rId15" Type="http://schemas.openxmlformats.org/officeDocument/2006/relationships/hyperlink" Target="http://rulaws.ru/laws/Federalnyy-zakon-ot-07.02.2011-N-3-F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laws.ru/president/Ukaz-Prezidenta-RF-ot-02.10.1992-N-1157/" TargetMode="External"/><Relationship Id="rId19" Type="http://schemas.openxmlformats.org/officeDocument/2006/relationships/hyperlink" Target="http://rulaws.ru/laws/Federalnyy-zakon-ot-30.12.2012-N-283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president/Ukaz-Prezidenta-RF-ot-05.05.1992-N-431/" TargetMode="External"/><Relationship Id="rId14" Type="http://schemas.openxmlformats.org/officeDocument/2006/relationships/hyperlink" Target="http://rulaws.ru/laws/Federalnyy-zakon-ot-07.02.2011-N-3-FZ/" TargetMode="External"/><Relationship Id="rId22" Type="http://schemas.openxmlformats.org/officeDocument/2006/relationships/hyperlink" Target="http://rulaws.ru/laws/Federalnyy-zakon-ot-30.12.2012-N-283-FZ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7D6F-147D-4C7B-9EC4-D80319F7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Хадижат</cp:lastModifiedBy>
  <cp:revision>2</cp:revision>
  <dcterms:created xsi:type="dcterms:W3CDTF">2018-04-03T08:39:00Z</dcterms:created>
  <dcterms:modified xsi:type="dcterms:W3CDTF">2018-04-03T08:39:00Z</dcterms:modified>
</cp:coreProperties>
</file>